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64" w:rsidRPr="004D4F6C" w:rsidRDefault="00EC4164" w:rsidP="009760D0">
      <w:pPr>
        <w:widowControl/>
        <w:adjustRightInd w:val="0"/>
        <w:snapToGrid w:val="0"/>
        <w:jc w:val="left"/>
        <w:rPr>
          <w:rFonts w:eastAsia="黑体"/>
          <w:kern w:val="0"/>
          <w:sz w:val="13"/>
          <w:szCs w:val="13"/>
        </w:rPr>
      </w:pPr>
      <w:r w:rsidRPr="004D4F6C">
        <w:rPr>
          <w:rFonts w:eastAsia="黑体"/>
          <w:kern w:val="0"/>
          <w:sz w:val="13"/>
          <w:szCs w:val="13"/>
        </w:rPr>
        <w:t>核准日期：</w:t>
      </w:r>
      <w:r w:rsidR="004D4F6C" w:rsidRPr="004D4F6C">
        <w:rPr>
          <w:rFonts w:eastAsia="黑体"/>
          <w:kern w:val="0"/>
          <w:sz w:val="13"/>
          <w:szCs w:val="13"/>
        </w:rPr>
        <w:t>2024</w:t>
      </w:r>
      <w:r w:rsidR="004D4F6C" w:rsidRPr="004D4F6C">
        <w:rPr>
          <w:rFonts w:eastAsia="黑体"/>
          <w:kern w:val="0"/>
          <w:sz w:val="13"/>
          <w:szCs w:val="13"/>
        </w:rPr>
        <w:t>年</w:t>
      </w:r>
      <w:r w:rsidR="004D4F6C" w:rsidRPr="004D4F6C">
        <w:rPr>
          <w:rFonts w:eastAsia="黑体"/>
          <w:kern w:val="0"/>
          <w:sz w:val="13"/>
          <w:szCs w:val="13"/>
        </w:rPr>
        <w:t>08</w:t>
      </w:r>
      <w:r w:rsidR="004D4F6C" w:rsidRPr="004D4F6C">
        <w:rPr>
          <w:rFonts w:eastAsia="黑体"/>
          <w:kern w:val="0"/>
          <w:sz w:val="13"/>
          <w:szCs w:val="13"/>
        </w:rPr>
        <w:t>月</w:t>
      </w:r>
      <w:r w:rsidR="004D4F6C" w:rsidRPr="004D4F6C">
        <w:rPr>
          <w:rFonts w:eastAsia="黑体"/>
          <w:kern w:val="0"/>
          <w:sz w:val="13"/>
          <w:szCs w:val="13"/>
        </w:rPr>
        <w:t>05</w:t>
      </w:r>
      <w:r w:rsidR="004D4F6C" w:rsidRPr="004D4F6C">
        <w:rPr>
          <w:rFonts w:eastAsia="黑体"/>
          <w:kern w:val="0"/>
          <w:sz w:val="13"/>
          <w:szCs w:val="13"/>
        </w:rPr>
        <w:t>日</w:t>
      </w:r>
    </w:p>
    <w:p w:rsidR="00EC4164" w:rsidRPr="004D4F6C" w:rsidRDefault="00EC4164" w:rsidP="009760D0">
      <w:pPr>
        <w:widowControl/>
        <w:adjustRightInd w:val="0"/>
        <w:snapToGrid w:val="0"/>
        <w:jc w:val="left"/>
        <w:rPr>
          <w:rFonts w:eastAsia="黑体"/>
          <w:kern w:val="0"/>
          <w:sz w:val="13"/>
          <w:szCs w:val="13"/>
        </w:rPr>
      </w:pPr>
      <w:r w:rsidRPr="004D4F6C">
        <w:rPr>
          <w:rFonts w:eastAsia="黑体"/>
          <w:kern w:val="0"/>
          <w:sz w:val="13"/>
          <w:szCs w:val="13"/>
        </w:rPr>
        <w:t>修改日期：</w:t>
      </w:r>
      <w:r w:rsidR="004D4F6C" w:rsidRPr="004D4F6C">
        <w:rPr>
          <w:rFonts w:eastAsia="黑体"/>
          <w:kern w:val="0"/>
          <w:sz w:val="13"/>
          <w:szCs w:val="13"/>
        </w:rPr>
        <w:t>2024</w:t>
      </w:r>
      <w:r w:rsidR="004D4F6C" w:rsidRPr="004D4F6C">
        <w:rPr>
          <w:rFonts w:eastAsia="黑体"/>
          <w:kern w:val="0"/>
          <w:sz w:val="13"/>
          <w:szCs w:val="13"/>
        </w:rPr>
        <w:t>年</w:t>
      </w:r>
      <w:r w:rsidR="004D4F6C" w:rsidRPr="004D4F6C">
        <w:rPr>
          <w:rFonts w:eastAsia="黑体"/>
          <w:kern w:val="0"/>
          <w:sz w:val="13"/>
          <w:szCs w:val="13"/>
        </w:rPr>
        <w:t>08</w:t>
      </w:r>
      <w:r w:rsidR="004D4F6C" w:rsidRPr="004D4F6C">
        <w:rPr>
          <w:rFonts w:eastAsia="黑体"/>
          <w:kern w:val="0"/>
          <w:sz w:val="13"/>
          <w:szCs w:val="13"/>
        </w:rPr>
        <w:t>月</w:t>
      </w:r>
      <w:r w:rsidR="004D4F6C" w:rsidRPr="004D4F6C">
        <w:rPr>
          <w:rFonts w:eastAsia="黑体"/>
          <w:kern w:val="0"/>
          <w:sz w:val="13"/>
          <w:szCs w:val="13"/>
        </w:rPr>
        <w:t>06</w:t>
      </w:r>
      <w:r w:rsidR="004D4F6C" w:rsidRPr="004D4F6C">
        <w:rPr>
          <w:rFonts w:eastAsia="黑体"/>
          <w:kern w:val="0"/>
          <w:sz w:val="13"/>
          <w:szCs w:val="13"/>
        </w:rPr>
        <w:t>日</w:t>
      </w:r>
    </w:p>
    <w:p w:rsidR="00EC4164" w:rsidRDefault="009760D0" w:rsidP="009760D0">
      <w:pPr>
        <w:widowControl/>
        <w:adjustRightInd w:val="0"/>
        <w:snapToGrid w:val="0"/>
        <w:ind w:firstLineChars="500" w:firstLine="650"/>
        <w:jc w:val="left"/>
        <w:rPr>
          <w:rFonts w:ascii="黑体" w:eastAsia="黑体" w:hAnsi="黑体"/>
          <w:kern w:val="0"/>
          <w:sz w:val="13"/>
          <w:szCs w:val="13"/>
        </w:rPr>
      </w:pPr>
      <w:r w:rsidRPr="004D4F6C">
        <w:rPr>
          <w:rFonts w:eastAsia="黑体"/>
          <w:kern w:val="0"/>
          <w:sz w:val="13"/>
          <w:szCs w:val="13"/>
        </w:rPr>
        <w:t>2024</w:t>
      </w:r>
      <w:r w:rsidRPr="004D4F6C">
        <w:rPr>
          <w:rFonts w:eastAsia="黑体"/>
          <w:kern w:val="0"/>
          <w:sz w:val="13"/>
          <w:szCs w:val="13"/>
        </w:rPr>
        <w:t>年</w:t>
      </w:r>
      <w:r w:rsidRPr="004D4F6C">
        <w:rPr>
          <w:rFonts w:eastAsia="黑体"/>
          <w:kern w:val="0"/>
          <w:sz w:val="13"/>
          <w:szCs w:val="13"/>
        </w:rPr>
        <w:t>08</w:t>
      </w:r>
      <w:r w:rsidRPr="004D4F6C">
        <w:rPr>
          <w:rFonts w:eastAsia="黑体"/>
          <w:kern w:val="0"/>
          <w:sz w:val="13"/>
          <w:szCs w:val="13"/>
        </w:rPr>
        <w:t>月</w:t>
      </w:r>
      <w:r w:rsidR="00851D57">
        <w:rPr>
          <w:rFonts w:eastAsia="黑体" w:hint="eastAsia"/>
          <w:kern w:val="0"/>
          <w:sz w:val="13"/>
          <w:szCs w:val="13"/>
        </w:rPr>
        <w:t>12</w:t>
      </w:r>
      <w:r w:rsidRPr="004D4F6C">
        <w:rPr>
          <w:rFonts w:eastAsia="黑体"/>
          <w:kern w:val="0"/>
          <w:sz w:val="13"/>
          <w:szCs w:val="13"/>
        </w:rPr>
        <w:t>日</w:t>
      </w:r>
    </w:p>
    <w:p w:rsidR="00164369" w:rsidRDefault="00164369" w:rsidP="00164369">
      <w:pPr>
        <w:widowControl/>
        <w:adjustRightInd w:val="0"/>
        <w:snapToGrid w:val="0"/>
        <w:ind w:firstLine="261"/>
        <w:jc w:val="left"/>
        <w:rPr>
          <w:rFonts w:ascii="黑体" w:eastAsia="黑体" w:hAnsi="黑体"/>
          <w:kern w:val="0"/>
          <w:sz w:val="13"/>
          <w:szCs w:val="13"/>
        </w:rPr>
      </w:pPr>
    </w:p>
    <w:p w:rsidR="00164369" w:rsidRDefault="00164369" w:rsidP="00164369">
      <w:pPr>
        <w:widowControl/>
        <w:adjustRightInd w:val="0"/>
        <w:snapToGrid w:val="0"/>
        <w:ind w:firstLine="261"/>
        <w:jc w:val="left"/>
        <w:rPr>
          <w:rFonts w:ascii="黑体" w:eastAsia="黑体" w:hAnsi="黑体"/>
          <w:kern w:val="0"/>
          <w:sz w:val="13"/>
          <w:szCs w:val="13"/>
        </w:rPr>
      </w:pPr>
    </w:p>
    <w:p w:rsidR="00EC4164" w:rsidRPr="00EC4164" w:rsidRDefault="00EC4164" w:rsidP="00A622EA">
      <w:pPr>
        <w:widowControl/>
        <w:adjustRightInd w:val="0"/>
        <w:snapToGrid w:val="0"/>
        <w:spacing w:line="276" w:lineRule="auto"/>
        <w:jc w:val="center"/>
        <w:rPr>
          <w:rFonts w:ascii="黑体" w:eastAsia="黑体" w:hAnsi="黑体"/>
          <w:bCs/>
          <w:kern w:val="0"/>
          <w:sz w:val="36"/>
          <w:szCs w:val="36"/>
        </w:rPr>
      </w:pPr>
      <w:r w:rsidRPr="00EC4164">
        <w:rPr>
          <w:rFonts w:ascii="黑体" w:eastAsia="黑体" w:hAnsi="黑体" w:hint="eastAsia"/>
          <w:bCs/>
          <w:kern w:val="0"/>
          <w:sz w:val="36"/>
          <w:szCs w:val="36"/>
        </w:rPr>
        <w:t>盐酸丙卡</w:t>
      </w:r>
      <w:proofErr w:type="gramStart"/>
      <w:r w:rsidRPr="00EC4164">
        <w:rPr>
          <w:rFonts w:ascii="黑体" w:eastAsia="黑体" w:hAnsi="黑体" w:hint="eastAsia"/>
          <w:bCs/>
          <w:kern w:val="0"/>
          <w:sz w:val="36"/>
          <w:szCs w:val="36"/>
        </w:rPr>
        <w:t>特</w:t>
      </w:r>
      <w:proofErr w:type="gramEnd"/>
      <w:r w:rsidRPr="00EC4164">
        <w:rPr>
          <w:rFonts w:ascii="黑体" w:eastAsia="黑体" w:hAnsi="黑体" w:hint="eastAsia"/>
          <w:bCs/>
          <w:kern w:val="0"/>
          <w:sz w:val="36"/>
          <w:szCs w:val="36"/>
        </w:rPr>
        <w:t>罗吸入溶液说明书</w:t>
      </w:r>
    </w:p>
    <w:p w:rsidR="00EC4164" w:rsidRPr="00EC4164" w:rsidRDefault="00EC4164" w:rsidP="00A622EA">
      <w:pPr>
        <w:widowControl/>
        <w:adjustRightInd w:val="0"/>
        <w:snapToGrid w:val="0"/>
        <w:spacing w:line="276" w:lineRule="auto"/>
        <w:jc w:val="center"/>
        <w:rPr>
          <w:bCs/>
          <w:kern w:val="0"/>
          <w:sz w:val="16"/>
          <w:szCs w:val="16"/>
        </w:rPr>
      </w:pPr>
      <w:r w:rsidRPr="00EC4164">
        <w:rPr>
          <w:rFonts w:hint="eastAsia"/>
          <w:bCs/>
          <w:kern w:val="0"/>
          <w:sz w:val="16"/>
          <w:szCs w:val="16"/>
        </w:rPr>
        <w:t>请仔细阅读说明书并在医师指导下使用</w:t>
      </w:r>
    </w:p>
    <w:p w:rsidR="00EC4164" w:rsidRPr="00A622EA" w:rsidRDefault="00EC4164" w:rsidP="00A622EA">
      <w:pPr>
        <w:widowControl/>
        <w:adjustRightInd w:val="0"/>
        <w:snapToGrid w:val="0"/>
        <w:spacing w:line="276" w:lineRule="auto"/>
        <w:jc w:val="center"/>
        <w:rPr>
          <w:rFonts w:asciiTheme="minorEastAsia" w:eastAsiaTheme="minorEastAsia" w:hAnsiTheme="minorEastAsia" w:cs="黑体"/>
          <w:b/>
          <w:sz w:val="16"/>
          <w:szCs w:val="16"/>
        </w:rPr>
      </w:pPr>
      <w:r w:rsidRPr="00A622EA">
        <w:rPr>
          <w:rFonts w:asciiTheme="minorEastAsia" w:eastAsiaTheme="minorEastAsia" w:hAnsiTheme="minorEastAsia" w:cs="黑体" w:hint="eastAsia"/>
          <w:b/>
          <w:sz w:val="16"/>
          <w:szCs w:val="16"/>
        </w:rPr>
        <w:t>请置于儿童触及不到的地方；不可超量服用。</w:t>
      </w:r>
    </w:p>
    <w:p w:rsidR="00721EFA" w:rsidRDefault="00EC4164" w:rsidP="004B0C96">
      <w:pPr>
        <w:widowControl/>
        <w:adjustRightInd w:val="0"/>
        <w:snapToGrid w:val="0"/>
        <w:spacing w:afterLines="50" w:after="120" w:line="276" w:lineRule="auto"/>
        <w:jc w:val="center"/>
        <w:rPr>
          <w:rFonts w:asciiTheme="minorEastAsia" w:eastAsiaTheme="minorEastAsia" w:hAnsiTheme="minorEastAsia"/>
          <w:b/>
          <w:bCs/>
          <w:kern w:val="0"/>
          <w:sz w:val="16"/>
          <w:szCs w:val="16"/>
        </w:rPr>
      </w:pPr>
      <w:r w:rsidRPr="00A622EA">
        <w:rPr>
          <w:rFonts w:asciiTheme="minorEastAsia" w:eastAsiaTheme="minorEastAsia" w:hAnsiTheme="minorEastAsia" w:cs="黑体" w:hint="eastAsia"/>
          <w:b/>
          <w:sz w:val="16"/>
          <w:szCs w:val="16"/>
        </w:rPr>
        <w:t>运动员慎用。</w:t>
      </w:r>
    </w:p>
    <w:p w:rsidR="00926FEF" w:rsidRDefault="00926FEF" w:rsidP="00926FEF">
      <w:pPr>
        <w:adjustRightInd w:val="0"/>
        <w:snapToGrid w:val="0"/>
        <w:rPr>
          <w:bCs/>
          <w:sz w:val="11"/>
          <w:szCs w:val="11"/>
        </w:rPr>
        <w:sectPr w:rsidR="00926FEF" w:rsidSect="00926FEF">
          <w:pgSz w:w="7938" w:h="11907"/>
          <w:pgMar w:top="567" w:right="454" w:bottom="567" w:left="454" w:header="851" w:footer="992" w:gutter="0"/>
          <w:cols w:space="720"/>
          <w:docGrid w:linePitch="326"/>
        </w:sectPr>
      </w:pPr>
    </w:p>
    <w:p w:rsidR="00926FEF" w:rsidRPr="009523AC" w:rsidRDefault="00926FEF" w:rsidP="00926FEF">
      <w:pPr>
        <w:adjustRightInd w:val="0"/>
        <w:snapToGrid w:val="0"/>
        <w:rPr>
          <w:bCs/>
          <w:sz w:val="11"/>
          <w:szCs w:val="11"/>
        </w:rPr>
      </w:pPr>
      <w:r w:rsidRPr="009523AC">
        <w:rPr>
          <w:rFonts w:hint="eastAsia"/>
          <w:bCs/>
          <w:sz w:val="11"/>
          <w:szCs w:val="11"/>
        </w:rPr>
        <w:lastRenderedPageBreak/>
        <w:t>【药品名称】</w:t>
      </w:r>
    </w:p>
    <w:p w:rsidR="00926FEF" w:rsidRPr="009523AC" w:rsidRDefault="00926FEF" w:rsidP="00926FEF">
      <w:pPr>
        <w:widowControl/>
        <w:tabs>
          <w:tab w:val="left" w:pos="8448"/>
        </w:tabs>
        <w:adjustRightInd w:val="0"/>
        <w:snapToGrid w:val="0"/>
        <w:ind w:firstLineChars="200" w:firstLine="220"/>
        <w:jc w:val="left"/>
        <w:rPr>
          <w:kern w:val="0"/>
          <w:sz w:val="11"/>
          <w:szCs w:val="11"/>
        </w:rPr>
      </w:pPr>
      <w:r w:rsidRPr="009523AC">
        <w:rPr>
          <w:rFonts w:hint="eastAsia"/>
          <w:kern w:val="0"/>
          <w:sz w:val="11"/>
          <w:szCs w:val="11"/>
        </w:rPr>
        <w:t>通用名称：盐酸丙卡</w:t>
      </w:r>
      <w:proofErr w:type="gramStart"/>
      <w:r w:rsidRPr="009523AC">
        <w:rPr>
          <w:rFonts w:hint="eastAsia"/>
          <w:kern w:val="0"/>
          <w:sz w:val="11"/>
          <w:szCs w:val="11"/>
        </w:rPr>
        <w:t>特</w:t>
      </w:r>
      <w:proofErr w:type="gramEnd"/>
      <w:r w:rsidRPr="009523AC">
        <w:rPr>
          <w:rFonts w:hint="eastAsia"/>
          <w:kern w:val="0"/>
          <w:sz w:val="11"/>
          <w:szCs w:val="11"/>
        </w:rPr>
        <w:t>罗吸入溶液</w:t>
      </w:r>
    </w:p>
    <w:p w:rsidR="00926FEF" w:rsidRPr="009523AC" w:rsidRDefault="00926FEF" w:rsidP="00926FEF">
      <w:pPr>
        <w:widowControl/>
        <w:tabs>
          <w:tab w:val="left" w:pos="8448"/>
        </w:tabs>
        <w:adjustRightInd w:val="0"/>
        <w:snapToGrid w:val="0"/>
        <w:ind w:firstLineChars="200" w:firstLine="220"/>
        <w:jc w:val="left"/>
        <w:rPr>
          <w:kern w:val="0"/>
          <w:sz w:val="11"/>
          <w:szCs w:val="11"/>
        </w:rPr>
      </w:pPr>
      <w:r w:rsidRPr="009523AC">
        <w:rPr>
          <w:rFonts w:hint="eastAsia"/>
          <w:kern w:val="0"/>
          <w:sz w:val="11"/>
          <w:szCs w:val="11"/>
        </w:rPr>
        <w:t>英文名称：</w:t>
      </w:r>
      <w:proofErr w:type="spellStart"/>
      <w:r w:rsidRPr="009523AC">
        <w:rPr>
          <w:kern w:val="0"/>
          <w:sz w:val="11"/>
          <w:szCs w:val="11"/>
        </w:rPr>
        <w:t>Procaterol</w:t>
      </w:r>
      <w:proofErr w:type="spellEnd"/>
      <w:r w:rsidRPr="009523AC">
        <w:rPr>
          <w:kern w:val="0"/>
          <w:sz w:val="11"/>
          <w:szCs w:val="11"/>
        </w:rPr>
        <w:t xml:space="preserve"> Hydrochloride Inhalation Solution</w:t>
      </w:r>
    </w:p>
    <w:p w:rsidR="00926FEF" w:rsidRPr="009523AC" w:rsidRDefault="00926FEF" w:rsidP="00926FEF">
      <w:pPr>
        <w:widowControl/>
        <w:tabs>
          <w:tab w:val="left" w:pos="8448"/>
        </w:tabs>
        <w:adjustRightInd w:val="0"/>
        <w:snapToGrid w:val="0"/>
        <w:ind w:firstLineChars="200" w:firstLine="220"/>
        <w:jc w:val="left"/>
        <w:rPr>
          <w:kern w:val="0"/>
          <w:sz w:val="11"/>
          <w:szCs w:val="11"/>
        </w:rPr>
      </w:pPr>
      <w:r w:rsidRPr="009523AC">
        <w:rPr>
          <w:rFonts w:hint="eastAsia"/>
          <w:kern w:val="0"/>
          <w:sz w:val="11"/>
          <w:szCs w:val="11"/>
        </w:rPr>
        <w:t>汉语拼音：</w:t>
      </w:r>
      <w:proofErr w:type="spellStart"/>
      <w:r w:rsidRPr="009523AC">
        <w:rPr>
          <w:kern w:val="0"/>
          <w:sz w:val="11"/>
          <w:szCs w:val="11"/>
        </w:rPr>
        <w:t>Yansuan</w:t>
      </w:r>
      <w:proofErr w:type="spellEnd"/>
      <w:r w:rsidRPr="009523AC">
        <w:rPr>
          <w:kern w:val="0"/>
          <w:sz w:val="11"/>
          <w:szCs w:val="11"/>
        </w:rPr>
        <w:t xml:space="preserve"> </w:t>
      </w:r>
      <w:proofErr w:type="spellStart"/>
      <w:r w:rsidRPr="009523AC">
        <w:rPr>
          <w:kern w:val="0"/>
          <w:sz w:val="11"/>
          <w:szCs w:val="11"/>
        </w:rPr>
        <w:t>Bingkateluo</w:t>
      </w:r>
      <w:proofErr w:type="spellEnd"/>
      <w:r w:rsidRPr="009523AC">
        <w:rPr>
          <w:kern w:val="0"/>
          <w:sz w:val="11"/>
          <w:szCs w:val="11"/>
        </w:rPr>
        <w:t xml:space="preserve"> </w:t>
      </w:r>
      <w:proofErr w:type="spellStart"/>
      <w:r w:rsidRPr="009523AC">
        <w:rPr>
          <w:kern w:val="0"/>
          <w:sz w:val="11"/>
          <w:szCs w:val="11"/>
        </w:rPr>
        <w:t>Xirurongye</w:t>
      </w:r>
      <w:proofErr w:type="spellEnd"/>
    </w:p>
    <w:p w:rsidR="00926FEF" w:rsidRPr="009523AC" w:rsidRDefault="00926FEF" w:rsidP="00926FEF">
      <w:pPr>
        <w:widowControl/>
        <w:adjustRightInd w:val="0"/>
        <w:snapToGrid w:val="0"/>
        <w:jc w:val="left"/>
        <w:rPr>
          <w:bCs/>
          <w:sz w:val="11"/>
          <w:szCs w:val="11"/>
        </w:rPr>
      </w:pPr>
      <w:r w:rsidRPr="009523AC">
        <w:rPr>
          <w:rFonts w:hint="eastAsia"/>
          <w:bCs/>
          <w:sz w:val="11"/>
          <w:szCs w:val="11"/>
        </w:rPr>
        <w:t>【成份】</w:t>
      </w:r>
    </w:p>
    <w:p w:rsidR="00926FEF" w:rsidRPr="009523AC" w:rsidRDefault="00926FEF" w:rsidP="00926FEF">
      <w:pPr>
        <w:adjustRightInd w:val="0"/>
        <w:snapToGrid w:val="0"/>
        <w:ind w:firstLineChars="200" w:firstLine="220"/>
        <w:jc w:val="left"/>
        <w:rPr>
          <w:sz w:val="11"/>
          <w:szCs w:val="11"/>
        </w:rPr>
      </w:pPr>
      <w:r w:rsidRPr="009523AC">
        <w:rPr>
          <w:rFonts w:hint="eastAsia"/>
          <w:sz w:val="11"/>
          <w:szCs w:val="11"/>
        </w:rPr>
        <w:t>本品活性成份为盐酸丙卡</w:t>
      </w:r>
      <w:proofErr w:type="gramStart"/>
      <w:r w:rsidRPr="009523AC">
        <w:rPr>
          <w:rFonts w:hint="eastAsia"/>
          <w:sz w:val="11"/>
          <w:szCs w:val="11"/>
        </w:rPr>
        <w:t>特</w:t>
      </w:r>
      <w:proofErr w:type="gramEnd"/>
      <w:r w:rsidRPr="009523AC">
        <w:rPr>
          <w:rFonts w:hint="eastAsia"/>
          <w:sz w:val="11"/>
          <w:szCs w:val="11"/>
        </w:rPr>
        <w:t>罗。</w:t>
      </w:r>
    </w:p>
    <w:p w:rsidR="00926FEF" w:rsidRPr="009523AC" w:rsidRDefault="00926FEF" w:rsidP="00926FEF">
      <w:pPr>
        <w:adjustRightInd w:val="0"/>
        <w:snapToGrid w:val="0"/>
        <w:ind w:firstLineChars="200" w:firstLine="220"/>
        <w:jc w:val="left"/>
        <w:rPr>
          <w:sz w:val="11"/>
          <w:szCs w:val="11"/>
        </w:rPr>
      </w:pPr>
      <w:r w:rsidRPr="009523AC">
        <w:rPr>
          <w:rFonts w:hint="eastAsia"/>
          <w:sz w:val="11"/>
          <w:szCs w:val="11"/>
        </w:rPr>
        <w:t>化学名称：</w:t>
      </w:r>
      <w:r w:rsidRPr="009523AC">
        <w:rPr>
          <w:sz w:val="11"/>
          <w:szCs w:val="11"/>
        </w:rPr>
        <w:t>5-</w:t>
      </w:r>
      <w:r w:rsidRPr="009523AC">
        <w:rPr>
          <w:rFonts w:hint="eastAsia"/>
          <w:sz w:val="11"/>
          <w:szCs w:val="11"/>
        </w:rPr>
        <w:t>（</w:t>
      </w:r>
      <w:r w:rsidRPr="009523AC">
        <w:rPr>
          <w:sz w:val="11"/>
          <w:szCs w:val="11"/>
        </w:rPr>
        <w:t>1-</w:t>
      </w:r>
      <w:r w:rsidRPr="009523AC">
        <w:rPr>
          <w:rFonts w:hint="eastAsia"/>
          <w:sz w:val="11"/>
          <w:szCs w:val="11"/>
        </w:rPr>
        <w:t>羟基</w:t>
      </w:r>
      <w:r w:rsidRPr="009523AC">
        <w:rPr>
          <w:sz w:val="11"/>
          <w:szCs w:val="11"/>
        </w:rPr>
        <w:t>-2-</w:t>
      </w:r>
      <w:r w:rsidRPr="009523AC">
        <w:rPr>
          <w:rFonts w:hint="eastAsia"/>
          <w:sz w:val="11"/>
          <w:szCs w:val="11"/>
        </w:rPr>
        <w:t>异丙氨基丁基）</w:t>
      </w:r>
      <w:r w:rsidRPr="009523AC">
        <w:rPr>
          <w:sz w:val="11"/>
          <w:szCs w:val="11"/>
        </w:rPr>
        <w:t>-8-</w:t>
      </w:r>
      <w:r w:rsidRPr="009523AC">
        <w:rPr>
          <w:rFonts w:hint="eastAsia"/>
          <w:sz w:val="11"/>
          <w:szCs w:val="11"/>
        </w:rPr>
        <w:t>羟基</w:t>
      </w:r>
      <w:r w:rsidRPr="009523AC">
        <w:rPr>
          <w:sz w:val="11"/>
          <w:szCs w:val="11"/>
        </w:rPr>
        <w:t>-</w:t>
      </w:r>
      <w:proofErr w:type="gramStart"/>
      <w:r w:rsidRPr="009523AC">
        <w:rPr>
          <w:rFonts w:hint="eastAsia"/>
          <w:sz w:val="11"/>
          <w:szCs w:val="11"/>
        </w:rPr>
        <w:t>喹</w:t>
      </w:r>
      <w:proofErr w:type="gramEnd"/>
      <w:r w:rsidRPr="009523AC">
        <w:rPr>
          <w:rFonts w:hint="eastAsia"/>
          <w:sz w:val="11"/>
          <w:szCs w:val="11"/>
        </w:rPr>
        <w:t>诺酮盐酸盐半水合物</w:t>
      </w:r>
      <w:r w:rsidRPr="009523AC">
        <w:rPr>
          <w:sz w:val="11"/>
          <w:szCs w:val="11"/>
        </w:rPr>
        <w:t xml:space="preserve"> </w:t>
      </w:r>
    </w:p>
    <w:p w:rsidR="00926FEF" w:rsidRPr="009523AC" w:rsidRDefault="00926FEF" w:rsidP="00926FEF">
      <w:pPr>
        <w:adjustRightInd w:val="0"/>
        <w:snapToGrid w:val="0"/>
        <w:ind w:firstLineChars="200" w:firstLine="220"/>
        <w:jc w:val="left"/>
        <w:rPr>
          <w:sz w:val="11"/>
          <w:szCs w:val="11"/>
        </w:rPr>
      </w:pPr>
      <w:r w:rsidRPr="009523AC">
        <w:rPr>
          <w:rFonts w:hint="eastAsia"/>
          <w:sz w:val="11"/>
          <w:szCs w:val="11"/>
        </w:rPr>
        <w:t>化学结构式：</w:t>
      </w:r>
    </w:p>
    <w:p w:rsidR="00926FEF" w:rsidRPr="00A622EA" w:rsidRDefault="00F301EF" w:rsidP="00926FEF">
      <w:pPr>
        <w:adjustRightInd w:val="0"/>
        <w:snapToGrid w:val="0"/>
        <w:spacing w:beforeLines="50" w:before="120" w:afterLines="50" w:after="120"/>
        <w:ind w:firstLineChars="200" w:firstLine="220"/>
        <w:jc w:val="center"/>
        <w:rPr>
          <w:sz w:val="11"/>
          <w:szCs w:val="11"/>
        </w:rPr>
      </w:pPr>
      <w:r>
        <w:rPr>
          <w:noProof/>
          <w:sz w:val="11"/>
          <w:szCs w:val="11"/>
        </w:rPr>
        <w:drawing>
          <wp:inline distT="0" distB="0" distL="0" distR="0">
            <wp:extent cx="1300311" cy="8724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盐酸丙卡特罗分子式.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2075" cy="873674"/>
                    </a:xfrm>
                    <a:prstGeom prst="rect">
                      <a:avLst/>
                    </a:prstGeom>
                  </pic:spPr>
                </pic:pic>
              </a:graphicData>
            </a:graphic>
          </wp:inline>
        </w:drawing>
      </w:r>
    </w:p>
    <w:p w:rsidR="00926FEF" w:rsidRPr="00A622EA" w:rsidRDefault="00926FEF" w:rsidP="00926FEF">
      <w:pPr>
        <w:adjustRightInd w:val="0"/>
        <w:snapToGrid w:val="0"/>
        <w:ind w:firstLineChars="200" w:firstLine="220"/>
        <w:jc w:val="left"/>
        <w:rPr>
          <w:sz w:val="11"/>
          <w:szCs w:val="11"/>
        </w:rPr>
      </w:pPr>
      <w:r w:rsidRPr="00A622EA">
        <w:rPr>
          <w:rFonts w:hint="eastAsia"/>
          <w:sz w:val="11"/>
          <w:szCs w:val="11"/>
        </w:rPr>
        <w:t>分子式：</w:t>
      </w:r>
      <w:r w:rsidRPr="00A622EA">
        <w:rPr>
          <w:sz w:val="11"/>
          <w:szCs w:val="11"/>
        </w:rPr>
        <w:t>C</w:t>
      </w:r>
      <w:r w:rsidRPr="00A622EA">
        <w:rPr>
          <w:sz w:val="11"/>
          <w:szCs w:val="11"/>
          <w:vertAlign w:val="subscript"/>
        </w:rPr>
        <w:t>16</w:t>
      </w:r>
      <w:r w:rsidRPr="00A622EA">
        <w:rPr>
          <w:sz w:val="11"/>
          <w:szCs w:val="11"/>
        </w:rPr>
        <w:t>H</w:t>
      </w:r>
      <w:r w:rsidRPr="00A622EA">
        <w:rPr>
          <w:sz w:val="11"/>
          <w:szCs w:val="11"/>
          <w:vertAlign w:val="subscript"/>
        </w:rPr>
        <w:t>22</w:t>
      </w:r>
      <w:r w:rsidRPr="00A622EA">
        <w:rPr>
          <w:sz w:val="11"/>
          <w:szCs w:val="11"/>
        </w:rPr>
        <w:t>N</w:t>
      </w:r>
      <w:r w:rsidRPr="00A622EA">
        <w:rPr>
          <w:sz w:val="11"/>
          <w:szCs w:val="11"/>
          <w:vertAlign w:val="subscript"/>
        </w:rPr>
        <w:t>2</w:t>
      </w:r>
      <w:r w:rsidRPr="00A622EA">
        <w:rPr>
          <w:sz w:val="11"/>
          <w:szCs w:val="11"/>
        </w:rPr>
        <w:t>O</w:t>
      </w:r>
      <w:r w:rsidRPr="00A622EA">
        <w:rPr>
          <w:sz w:val="11"/>
          <w:szCs w:val="11"/>
          <w:vertAlign w:val="subscript"/>
        </w:rPr>
        <w:t>3</w:t>
      </w:r>
      <w:r w:rsidRPr="00A622EA">
        <w:rPr>
          <w:sz w:val="11"/>
          <w:szCs w:val="11"/>
        </w:rPr>
        <w:t>·HCl·½H</w:t>
      </w:r>
      <w:r w:rsidRPr="00A622EA">
        <w:rPr>
          <w:sz w:val="11"/>
          <w:szCs w:val="11"/>
          <w:vertAlign w:val="subscript"/>
        </w:rPr>
        <w:t>2</w:t>
      </w:r>
      <w:r w:rsidRPr="00A622EA">
        <w:rPr>
          <w:sz w:val="11"/>
          <w:szCs w:val="11"/>
        </w:rPr>
        <w:t>O</w:t>
      </w:r>
    </w:p>
    <w:p w:rsidR="00926FEF" w:rsidRPr="00A622EA" w:rsidRDefault="00926FEF" w:rsidP="00926FEF">
      <w:pPr>
        <w:adjustRightInd w:val="0"/>
        <w:snapToGrid w:val="0"/>
        <w:ind w:firstLineChars="200" w:firstLine="220"/>
        <w:jc w:val="left"/>
        <w:rPr>
          <w:sz w:val="11"/>
          <w:szCs w:val="11"/>
        </w:rPr>
      </w:pPr>
      <w:r w:rsidRPr="00A622EA">
        <w:rPr>
          <w:rFonts w:hint="eastAsia"/>
          <w:sz w:val="11"/>
          <w:szCs w:val="11"/>
        </w:rPr>
        <w:t>分子量：</w:t>
      </w:r>
      <w:r w:rsidRPr="00A622EA">
        <w:rPr>
          <w:sz w:val="11"/>
          <w:szCs w:val="11"/>
        </w:rPr>
        <w:t xml:space="preserve">335.83 </w:t>
      </w:r>
    </w:p>
    <w:p w:rsidR="00926FEF" w:rsidRPr="00A622EA" w:rsidRDefault="00926FEF" w:rsidP="00926FEF">
      <w:pPr>
        <w:adjustRightInd w:val="0"/>
        <w:snapToGrid w:val="0"/>
        <w:ind w:firstLineChars="200" w:firstLine="220"/>
        <w:jc w:val="left"/>
        <w:rPr>
          <w:sz w:val="11"/>
          <w:szCs w:val="11"/>
        </w:rPr>
      </w:pPr>
      <w:r w:rsidRPr="00A622EA">
        <w:rPr>
          <w:rFonts w:hint="eastAsia"/>
          <w:sz w:val="11"/>
          <w:szCs w:val="11"/>
        </w:rPr>
        <w:t>辅料：枸橼酸、氢氧化钠、注射用水</w:t>
      </w:r>
    </w:p>
    <w:p w:rsidR="00926FEF" w:rsidRPr="00A622EA" w:rsidRDefault="00926FEF" w:rsidP="00926FEF">
      <w:pPr>
        <w:adjustRightInd w:val="0"/>
        <w:snapToGrid w:val="0"/>
        <w:rPr>
          <w:bCs/>
          <w:sz w:val="11"/>
          <w:szCs w:val="11"/>
        </w:rPr>
      </w:pPr>
      <w:r w:rsidRPr="00A622EA">
        <w:rPr>
          <w:rFonts w:hint="eastAsia"/>
          <w:bCs/>
          <w:sz w:val="11"/>
          <w:szCs w:val="11"/>
        </w:rPr>
        <w:t>【性状】</w:t>
      </w:r>
    </w:p>
    <w:p w:rsidR="00926FEF" w:rsidRPr="00A622EA" w:rsidRDefault="00926FEF" w:rsidP="00926FEF">
      <w:pPr>
        <w:adjustRightInd w:val="0"/>
        <w:snapToGrid w:val="0"/>
        <w:ind w:firstLineChars="200" w:firstLine="220"/>
        <w:rPr>
          <w:sz w:val="11"/>
          <w:szCs w:val="11"/>
        </w:rPr>
      </w:pPr>
      <w:bookmarkStart w:id="0" w:name="_Hlk106213879"/>
      <w:bookmarkStart w:id="1" w:name="_Hlk86306547"/>
      <w:r w:rsidRPr="00A622EA">
        <w:rPr>
          <w:rFonts w:hint="eastAsia"/>
          <w:sz w:val="11"/>
          <w:szCs w:val="11"/>
        </w:rPr>
        <w:t>本品为</w:t>
      </w:r>
      <w:bookmarkEnd w:id="0"/>
      <w:bookmarkEnd w:id="1"/>
      <w:r w:rsidRPr="00A622EA">
        <w:rPr>
          <w:rFonts w:hint="eastAsia"/>
          <w:sz w:val="11"/>
          <w:szCs w:val="11"/>
        </w:rPr>
        <w:t>无色的澄明液体</w:t>
      </w:r>
    </w:p>
    <w:p w:rsidR="00926FEF" w:rsidRPr="00A622EA" w:rsidRDefault="00926FEF" w:rsidP="00926FEF">
      <w:pPr>
        <w:adjustRightInd w:val="0"/>
        <w:snapToGrid w:val="0"/>
        <w:rPr>
          <w:bCs/>
          <w:sz w:val="11"/>
          <w:szCs w:val="11"/>
        </w:rPr>
      </w:pPr>
      <w:r w:rsidRPr="00A622EA">
        <w:rPr>
          <w:rFonts w:hint="eastAsia"/>
          <w:bCs/>
          <w:sz w:val="11"/>
          <w:szCs w:val="11"/>
        </w:rPr>
        <w:t>【适应症】</w:t>
      </w:r>
    </w:p>
    <w:p w:rsidR="00926FEF" w:rsidRPr="00A622EA" w:rsidRDefault="00926FEF" w:rsidP="00926FEF">
      <w:pPr>
        <w:adjustRightInd w:val="0"/>
        <w:snapToGrid w:val="0"/>
        <w:ind w:firstLineChars="200" w:firstLine="220"/>
        <w:rPr>
          <w:sz w:val="11"/>
          <w:szCs w:val="11"/>
        </w:rPr>
      </w:pPr>
      <w:r w:rsidRPr="00A622EA">
        <w:rPr>
          <w:rFonts w:hint="eastAsia"/>
          <w:sz w:val="11"/>
          <w:szCs w:val="11"/>
        </w:rPr>
        <w:t>本品主要用于缓解下列疾病以气流受限为基础的各种症状：支气管哮喘、慢性支气管炎、肺气肿。</w:t>
      </w:r>
    </w:p>
    <w:p w:rsidR="00926FEF" w:rsidRPr="00A622EA" w:rsidRDefault="00926FEF" w:rsidP="00926FEF">
      <w:pPr>
        <w:adjustRightInd w:val="0"/>
        <w:snapToGrid w:val="0"/>
        <w:rPr>
          <w:bCs/>
          <w:sz w:val="11"/>
          <w:szCs w:val="11"/>
        </w:rPr>
      </w:pPr>
      <w:r w:rsidRPr="00A622EA">
        <w:rPr>
          <w:rFonts w:hint="eastAsia"/>
          <w:bCs/>
          <w:sz w:val="11"/>
          <w:szCs w:val="11"/>
        </w:rPr>
        <w:t>【规格】</w:t>
      </w:r>
    </w:p>
    <w:p w:rsidR="00EC49CB" w:rsidRPr="00EC49CB" w:rsidRDefault="00EC49CB" w:rsidP="00EC49CB">
      <w:pPr>
        <w:adjustRightInd w:val="0"/>
        <w:snapToGrid w:val="0"/>
        <w:ind w:firstLineChars="200" w:firstLine="220"/>
        <w:rPr>
          <w:sz w:val="11"/>
          <w:szCs w:val="11"/>
        </w:rPr>
      </w:pPr>
      <w:r>
        <w:rPr>
          <w:rFonts w:hint="eastAsia"/>
          <w:sz w:val="11"/>
          <w:szCs w:val="11"/>
        </w:rPr>
        <w:t>按</w:t>
      </w:r>
      <w:r w:rsidRPr="00125743">
        <w:rPr>
          <w:sz w:val="11"/>
          <w:szCs w:val="11"/>
        </w:rPr>
        <w:t>C</w:t>
      </w:r>
      <w:r w:rsidRPr="00125743">
        <w:rPr>
          <w:rFonts w:ascii="Cambria Math" w:hAnsi="Cambria Math" w:cs="Cambria Math"/>
          <w:sz w:val="11"/>
          <w:szCs w:val="11"/>
        </w:rPr>
        <w:t>₁₆</w:t>
      </w:r>
      <w:r w:rsidRPr="00125743">
        <w:rPr>
          <w:sz w:val="11"/>
          <w:szCs w:val="11"/>
        </w:rPr>
        <w:t>H</w:t>
      </w:r>
      <w:r w:rsidRPr="00125743">
        <w:rPr>
          <w:rFonts w:ascii="Cambria Math" w:hAnsi="Cambria Math" w:cs="Cambria Math"/>
          <w:sz w:val="11"/>
          <w:szCs w:val="11"/>
        </w:rPr>
        <w:t>₂₂</w:t>
      </w:r>
      <w:r w:rsidRPr="00125743">
        <w:rPr>
          <w:sz w:val="11"/>
          <w:szCs w:val="11"/>
        </w:rPr>
        <w:t>N</w:t>
      </w:r>
      <w:r w:rsidRPr="00125743">
        <w:rPr>
          <w:rFonts w:ascii="Cambria Math" w:hAnsi="Cambria Math" w:cs="Cambria Math"/>
          <w:sz w:val="11"/>
          <w:szCs w:val="11"/>
        </w:rPr>
        <w:t>₂</w:t>
      </w:r>
      <w:r w:rsidRPr="00125743">
        <w:rPr>
          <w:sz w:val="11"/>
          <w:szCs w:val="11"/>
        </w:rPr>
        <w:t>O</w:t>
      </w:r>
      <w:r w:rsidRPr="00125743">
        <w:rPr>
          <w:rFonts w:ascii="Cambria Math" w:hAnsi="Cambria Math" w:cs="Cambria Math"/>
          <w:sz w:val="11"/>
          <w:szCs w:val="11"/>
        </w:rPr>
        <w:t>₃</w:t>
      </w:r>
      <w:r w:rsidRPr="00125743">
        <w:rPr>
          <w:sz w:val="11"/>
          <w:szCs w:val="11"/>
        </w:rPr>
        <w:t>·HCl·½H</w:t>
      </w:r>
      <w:r w:rsidRPr="00125743">
        <w:rPr>
          <w:rFonts w:ascii="Cambria Math" w:hAnsi="Cambria Math" w:cs="Cambria Math"/>
          <w:sz w:val="11"/>
          <w:szCs w:val="11"/>
        </w:rPr>
        <w:t>₂</w:t>
      </w:r>
      <w:r w:rsidRPr="00125743">
        <w:rPr>
          <w:sz w:val="11"/>
          <w:szCs w:val="11"/>
        </w:rPr>
        <w:t>O</w:t>
      </w:r>
      <w:r w:rsidRPr="00EC49CB">
        <w:rPr>
          <w:rFonts w:hint="eastAsia"/>
          <w:sz w:val="11"/>
          <w:szCs w:val="11"/>
        </w:rPr>
        <w:t>计</w:t>
      </w:r>
      <w:r>
        <w:rPr>
          <w:rFonts w:hint="eastAsia"/>
          <w:sz w:val="11"/>
          <w:szCs w:val="11"/>
        </w:rPr>
        <w:t xml:space="preserve"> </w:t>
      </w:r>
      <w:r w:rsidRPr="00EC49CB">
        <w:rPr>
          <w:rFonts w:hint="eastAsia"/>
          <w:sz w:val="11"/>
          <w:szCs w:val="11"/>
        </w:rPr>
        <w:t>（</w:t>
      </w:r>
      <w:r w:rsidRPr="00EC49CB">
        <w:rPr>
          <w:rFonts w:hint="eastAsia"/>
          <w:sz w:val="11"/>
          <w:szCs w:val="11"/>
        </w:rPr>
        <w:t>1</w:t>
      </w:r>
      <w:r w:rsidRPr="00EC49CB">
        <w:rPr>
          <w:rFonts w:hint="eastAsia"/>
          <w:sz w:val="11"/>
          <w:szCs w:val="11"/>
        </w:rPr>
        <w:t>）</w:t>
      </w:r>
      <w:r w:rsidRPr="00EC49CB">
        <w:rPr>
          <w:rFonts w:hint="eastAsia"/>
          <w:sz w:val="11"/>
          <w:szCs w:val="11"/>
        </w:rPr>
        <w:t>0.3ml</w:t>
      </w:r>
      <w:r>
        <w:rPr>
          <w:rFonts w:hint="eastAsia"/>
          <w:sz w:val="11"/>
          <w:szCs w:val="11"/>
        </w:rPr>
        <w:t>:</w:t>
      </w:r>
      <w:r w:rsidRPr="00EC49CB">
        <w:rPr>
          <w:rFonts w:hint="eastAsia"/>
          <w:sz w:val="11"/>
          <w:szCs w:val="11"/>
        </w:rPr>
        <w:t>30</w:t>
      </w:r>
      <w:r w:rsidRPr="00A622EA">
        <w:rPr>
          <w:kern w:val="0"/>
          <w:sz w:val="11"/>
          <w:szCs w:val="11"/>
        </w:rPr>
        <w:t>μg</w:t>
      </w:r>
      <w:r w:rsidRPr="00EC49CB">
        <w:rPr>
          <w:rFonts w:hint="eastAsia"/>
          <w:sz w:val="11"/>
          <w:szCs w:val="11"/>
        </w:rPr>
        <w:t xml:space="preserve"> </w:t>
      </w:r>
      <w:r w:rsidRPr="00EC49CB">
        <w:rPr>
          <w:rFonts w:hint="eastAsia"/>
          <w:sz w:val="11"/>
          <w:szCs w:val="11"/>
        </w:rPr>
        <w:t>（</w:t>
      </w:r>
      <w:r w:rsidRPr="00EC49CB">
        <w:rPr>
          <w:rFonts w:hint="eastAsia"/>
          <w:sz w:val="11"/>
          <w:szCs w:val="11"/>
        </w:rPr>
        <w:t>2</w:t>
      </w:r>
      <w:r w:rsidRPr="00EC49CB">
        <w:rPr>
          <w:rFonts w:hint="eastAsia"/>
          <w:sz w:val="11"/>
          <w:szCs w:val="11"/>
        </w:rPr>
        <w:t>）</w:t>
      </w:r>
      <w:r w:rsidRPr="00EC49CB">
        <w:rPr>
          <w:rFonts w:hint="eastAsia"/>
          <w:sz w:val="11"/>
          <w:szCs w:val="11"/>
        </w:rPr>
        <w:t>0.5ml</w:t>
      </w:r>
      <w:r>
        <w:rPr>
          <w:rFonts w:hint="eastAsia"/>
          <w:sz w:val="11"/>
          <w:szCs w:val="11"/>
        </w:rPr>
        <w:t>:</w:t>
      </w:r>
      <w:r w:rsidRPr="00EC49CB">
        <w:rPr>
          <w:rFonts w:hint="eastAsia"/>
          <w:sz w:val="11"/>
          <w:szCs w:val="11"/>
        </w:rPr>
        <w:t>50</w:t>
      </w:r>
      <w:r w:rsidRPr="00A622EA">
        <w:rPr>
          <w:kern w:val="0"/>
          <w:sz w:val="11"/>
          <w:szCs w:val="11"/>
        </w:rPr>
        <w:t>μg</w:t>
      </w:r>
    </w:p>
    <w:p w:rsidR="00926FEF" w:rsidRPr="00A622EA" w:rsidRDefault="00926FEF" w:rsidP="00926FEF">
      <w:pPr>
        <w:adjustRightInd w:val="0"/>
        <w:snapToGrid w:val="0"/>
        <w:rPr>
          <w:bCs/>
          <w:sz w:val="11"/>
          <w:szCs w:val="11"/>
        </w:rPr>
      </w:pPr>
      <w:r w:rsidRPr="00A622EA">
        <w:rPr>
          <w:rFonts w:hint="eastAsia"/>
          <w:bCs/>
          <w:sz w:val="11"/>
          <w:szCs w:val="11"/>
        </w:rPr>
        <w:t>【用法用量】</w:t>
      </w:r>
    </w:p>
    <w:p w:rsidR="00926FEF" w:rsidRPr="00A622EA" w:rsidRDefault="00926FEF" w:rsidP="00926FEF">
      <w:pPr>
        <w:adjustRightInd w:val="0"/>
        <w:snapToGrid w:val="0"/>
        <w:ind w:firstLineChars="200" w:firstLine="220"/>
        <w:jc w:val="left"/>
        <w:rPr>
          <w:sz w:val="11"/>
          <w:szCs w:val="11"/>
        </w:rPr>
      </w:pPr>
      <w:r w:rsidRPr="00A622EA">
        <w:rPr>
          <w:rFonts w:hint="eastAsia"/>
          <w:sz w:val="11"/>
          <w:szCs w:val="11"/>
        </w:rPr>
        <w:t>本品应通过雾化器并在医生的指导下使用，不可注射或吞服。</w:t>
      </w:r>
    </w:p>
    <w:p w:rsidR="00926FEF" w:rsidRPr="00A622EA" w:rsidRDefault="00926FEF" w:rsidP="00926FEF">
      <w:pPr>
        <w:adjustRightInd w:val="0"/>
        <w:snapToGrid w:val="0"/>
        <w:ind w:firstLineChars="200" w:firstLine="220"/>
        <w:jc w:val="left"/>
        <w:rPr>
          <w:kern w:val="0"/>
          <w:sz w:val="11"/>
          <w:szCs w:val="11"/>
        </w:rPr>
      </w:pPr>
      <w:r w:rsidRPr="00A622EA">
        <w:rPr>
          <w:rFonts w:hint="eastAsia"/>
          <w:kern w:val="0"/>
          <w:sz w:val="11"/>
          <w:szCs w:val="11"/>
        </w:rPr>
        <w:t>通常成人</w:t>
      </w:r>
      <w:r w:rsidRPr="00A622EA">
        <w:rPr>
          <w:kern w:val="0"/>
          <w:sz w:val="11"/>
          <w:szCs w:val="11"/>
        </w:rPr>
        <w:t>1</w:t>
      </w:r>
      <w:r w:rsidRPr="00A622EA">
        <w:rPr>
          <w:rFonts w:hint="eastAsia"/>
          <w:kern w:val="0"/>
          <w:sz w:val="11"/>
          <w:szCs w:val="11"/>
        </w:rPr>
        <w:t>次</w:t>
      </w:r>
      <w:r w:rsidRPr="00A622EA">
        <w:rPr>
          <w:kern w:val="0"/>
          <w:sz w:val="11"/>
          <w:szCs w:val="11"/>
        </w:rPr>
        <w:t>30</w:t>
      </w:r>
      <w:r w:rsidRPr="00A622EA">
        <w:rPr>
          <w:rFonts w:hint="eastAsia"/>
          <w:kern w:val="0"/>
          <w:sz w:val="11"/>
          <w:szCs w:val="11"/>
        </w:rPr>
        <w:t>至</w:t>
      </w:r>
      <w:r w:rsidRPr="00A622EA">
        <w:rPr>
          <w:kern w:val="0"/>
          <w:sz w:val="11"/>
          <w:szCs w:val="11"/>
        </w:rPr>
        <w:t>50μg</w:t>
      </w:r>
      <w:r w:rsidRPr="00A622EA">
        <w:rPr>
          <w:rFonts w:hint="eastAsia"/>
          <w:kern w:val="0"/>
          <w:sz w:val="11"/>
          <w:szCs w:val="11"/>
        </w:rPr>
        <w:t>（</w:t>
      </w:r>
      <w:r w:rsidRPr="00A622EA">
        <w:rPr>
          <w:kern w:val="0"/>
          <w:sz w:val="11"/>
          <w:szCs w:val="11"/>
        </w:rPr>
        <w:t>0.3</w:t>
      </w:r>
      <w:r w:rsidRPr="00A622EA">
        <w:rPr>
          <w:rFonts w:hint="eastAsia"/>
          <w:kern w:val="0"/>
          <w:sz w:val="11"/>
          <w:szCs w:val="11"/>
        </w:rPr>
        <w:t>至</w:t>
      </w:r>
      <w:r w:rsidRPr="00A622EA">
        <w:rPr>
          <w:kern w:val="0"/>
          <w:sz w:val="11"/>
          <w:szCs w:val="11"/>
        </w:rPr>
        <w:t>0.5ml</w:t>
      </w:r>
      <w:r w:rsidRPr="00A622EA">
        <w:rPr>
          <w:rFonts w:hint="eastAsia"/>
          <w:kern w:val="0"/>
          <w:sz w:val="11"/>
          <w:szCs w:val="11"/>
        </w:rPr>
        <w:t>），儿童</w:t>
      </w:r>
      <w:r w:rsidRPr="00A622EA">
        <w:rPr>
          <w:kern w:val="0"/>
          <w:sz w:val="11"/>
          <w:szCs w:val="11"/>
        </w:rPr>
        <w:t>1</w:t>
      </w:r>
      <w:r w:rsidRPr="00A622EA">
        <w:rPr>
          <w:rFonts w:hint="eastAsia"/>
          <w:kern w:val="0"/>
          <w:sz w:val="11"/>
          <w:szCs w:val="11"/>
        </w:rPr>
        <w:t>次</w:t>
      </w:r>
      <w:r w:rsidRPr="00A622EA">
        <w:rPr>
          <w:kern w:val="0"/>
          <w:sz w:val="11"/>
          <w:szCs w:val="11"/>
        </w:rPr>
        <w:t>10</w:t>
      </w:r>
      <w:r w:rsidRPr="00A622EA">
        <w:rPr>
          <w:rFonts w:hint="eastAsia"/>
          <w:kern w:val="0"/>
          <w:sz w:val="11"/>
          <w:szCs w:val="11"/>
        </w:rPr>
        <w:t>至</w:t>
      </w:r>
      <w:r w:rsidRPr="00A622EA">
        <w:rPr>
          <w:kern w:val="0"/>
          <w:sz w:val="11"/>
          <w:szCs w:val="11"/>
        </w:rPr>
        <w:t>30μg</w:t>
      </w:r>
      <w:r w:rsidRPr="00A622EA">
        <w:rPr>
          <w:rFonts w:hint="eastAsia"/>
          <w:kern w:val="0"/>
          <w:sz w:val="11"/>
          <w:szCs w:val="11"/>
        </w:rPr>
        <w:t>（</w:t>
      </w:r>
      <w:r w:rsidRPr="00A622EA">
        <w:rPr>
          <w:kern w:val="0"/>
          <w:sz w:val="11"/>
          <w:szCs w:val="11"/>
        </w:rPr>
        <w:t>0.1</w:t>
      </w:r>
      <w:r w:rsidRPr="00A622EA">
        <w:rPr>
          <w:rFonts w:hint="eastAsia"/>
          <w:kern w:val="0"/>
          <w:sz w:val="11"/>
          <w:szCs w:val="11"/>
        </w:rPr>
        <w:t>至</w:t>
      </w:r>
      <w:r w:rsidRPr="00A622EA">
        <w:rPr>
          <w:kern w:val="0"/>
          <w:sz w:val="11"/>
          <w:szCs w:val="11"/>
        </w:rPr>
        <w:t>0.3ml</w:t>
      </w:r>
      <w:r w:rsidRPr="00A622EA">
        <w:rPr>
          <w:rFonts w:hint="eastAsia"/>
          <w:kern w:val="0"/>
          <w:sz w:val="11"/>
          <w:szCs w:val="11"/>
        </w:rPr>
        <w:t>）。</w:t>
      </w:r>
    </w:p>
    <w:p w:rsidR="00926FEF" w:rsidRPr="00A622EA" w:rsidRDefault="00926FEF" w:rsidP="00926FEF">
      <w:pPr>
        <w:adjustRightInd w:val="0"/>
        <w:snapToGrid w:val="0"/>
        <w:ind w:firstLineChars="200" w:firstLine="220"/>
        <w:jc w:val="left"/>
        <w:rPr>
          <w:kern w:val="0"/>
          <w:sz w:val="11"/>
          <w:szCs w:val="11"/>
        </w:rPr>
      </w:pPr>
      <w:r w:rsidRPr="00A622EA">
        <w:rPr>
          <w:rFonts w:hint="eastAsia"/>
          <w:kern w:val="0"/>
          <w:sz w:val="11"/>
          <w:szCs w:val="11"/>
        </w:rPr>
        <w:t>一边深呼吸一边用雾化器吸入本品。可根据年龄及症状适当增减给药剂量，每日不超过</w:t>
      </w:r>
      <w:r w:rsidRPr="00A622EA">
        <w:rPr>
          <w:kern w:val="0"/>
          <w:sz w:val="11"/>
          <w:szCs w:val="11"/>
        </w:rPr>
        <w:t>4</w:t>
      </w:r>
      <w:r w:rsidRPr="00A622EA">
        <w:rPr>
          <w:rFonts w:hint="eastAsia"/>
          <w:kern w:val="0"/>
          <w:sz w:val="11"/>
          <w:szCs w:val="11"/>
        </w:rPr>
        <w:t>次。</w:t>
      </w:r>
    </w:p>
    <w:p w:rsidR="00926FEF" w:rsidRPr="00A622EA" w:rsidRDefault="00926FEF" w:rsidP="00926FEF">
      <w:pPr>
        <w:adjustRightInd w:val="0"/>
        <w:snapToGrid w:val="0"/>
        <w:rPr>
          <w:b/>
          <w:color w:val="000000"/>
          <w:kern w:val="0"/>
          <w:sz w:val="11"/>
          <w:szCs w:val="11"/>
        </w:rPr>
      </w:pPr>
      <w:r w:rsidRPr="00A622EA">
        <w:rPr>
          <w:rFonts w:hint="eastAsia"/>
          <w:b/>
          <w:color w:val="000000"/>
          <w:kern w:val="0"/>
          <w:sz w:val="11"/>
          <w:szCs w:val="11"/>
        </w:rPr>
        <w:t>使用方法：</w:t>
      </w:r>
    </w:p>
    <w:p w:rsidR="00926FEF" w:rsidRPr="00A622EA" w:rsidRDefault="00926FEF" w:rsidP="00926FEF">
      <w:pPr>
        <w:numPr>
          <w:ilvl w:val="0"/>
          <w:numId w:val="1"/>
        </w:numPr>
        <w:adjustRightInd w:val="0"/>
        <w:snapToGrid w:val="0"/>
        <w:ind w:firstLineChars="200" w:firstLine="220"/>
        <w:rPr>
          <w:color w:val="000000"/>
          <w:kern w:val="0"/>
          <w:sz w:val="11"/>
          <w:szCs w:val="11"/>
        </w:rPr>
      </w:pPr>
      <w:r w:rsidRPr="00A622EA">
        <w:rPr>
          <w:rFonts w:hint="eastAsia"/>
          <w:color w:val="000000"/>
          <w:kern w:val="0"/>
          <w:sz w:val="11"/>
          <w:szCs w:val="11"/>
        </w:rPr>
        <w:t>按生产厂商或医师的指导准备雾化器以加入雾化吸入液。</w:t>
      </w:r>
    </w:p>
    <w:p w:rsidR="00926FEF" w:rsidRPr="00A622EA" w:rsidRDefault="00926FEF" w:rsidP="00926FEF">
      <w:pPr>
        <w:numPr>
          <w:ilvl w:val="0"/>
          <w:numId w:val="1"/>
        </w:numPr>
        <w:adjustRightInd w:val="0"/>
        <w:snapToGrid w:val="0"/>
        <w:ind w:firstLineChars="200" w:firstLine="220"/>
        <w:rPr>
          <w:color w:val="000000"/>
          <w:kern w:val="0"/>
          <w:sz w:val="11"/>
          <w:szCs w:val="11"/>
        </w:rPr>
      </w:pPr>
      <w:r w:rsidRPr="00A622EA">
        <w:rPr>
          <w:rFonts w:hint="eastAsia"/>
          <w:color w:val="000000"/>
          <w:kern w:val="0"/>
          <w:sz w:val="11"/>
          <w:szCs w:val="11"/>
        </w:rPr>
        <w:t>将单剂量容器两端弯曲（见图</w:t>
      </w:r>
      <w:r w:rsidRPr="00A622EA">
        <w:rPr>
          <w:color w:val="000000"/>
          <w:kern w:val="0"/>
          <w:sz w:val="11"/>
          <w:szCs w:val="11"/>
        </w:rPr>
        <w:t>1</w:t>
      </w:r>
      <w:r w:rsidRPr="00A622EA">
        <w:rPr>
          <w:rFonts w:hint="eastAsia"/>
          <w:color w:val="000000"/>
          <w:kern w:val="0"/>
          <w:sz w:val="11"/>
          <w:szCs w:val="11"/>
        </w:rPr>
        <w:t>），再从中心分离（见图</w:t>
      </w:r>
      <w:r w:rsidRPr="00A622EA">
        <w:rPr>
          <w:color w:val="000000"/>
          <w:kern w:val="0"/>
          <w:sz w:val="11"/>
          <w:szCs w:val="11"/>
        </w:rPr>
        <w:t>2</w:t>
      </w:r>
      <w:r w:rsidRPr="00A622EA">
        <w:rPr>
          <w:rFonts w:hint="eastAsia"/>
          <w:color w:val="000000"/>
          <w:kern w:val="0"/>
          <w:sz w:val="11"/>
          <w:szCs w:val="11"/>
        </w:rPr>
        <w:t>），从条板上撕下一支单剂量小瓶。</w:t>
      </w:r>
    </w:p>
    <w:p w:rsidR="00926FEF" w:rsidRPr="00A622EA" w:rsidRDefault="00926FEF" w:rsidP="00926FEF">
      <w:pPr>
        <w:numPr>
          <w:ilvl w:val="0"/>
          <w:numId w:val="1"/>
        </w:numPr>
        <w:adjustRightInd w:val="0"/>
        <w:snapToGrid w:val="0"/>
        <w:ind w:firstLineChars="200" w:firstLine="220"/>
        <w:rPr>
          <w:color w:val="000000"/>
          <w:kern w:val="0"/>
          <w:sz w:val="11"/>
          <w:szCs w:val="11"/>
        </w:rPr>
      </w:pPr>
      <w:r w:rsidRPr="00A622EA">
        <w:rPr>
          <w:rFonts w:hint="eastAsia"/>
          <w:color w:val="000000"/>
          <w:kern w:val="0"/>
          <w:sz w:val="11"/>
          <w:szCs w:val="11"/>
        </w:rPr>
        <w:t>在箭头方向旋转顶部，打开单剂量小瓶（见图</w:t>
      </w:r>
      <w:r w:rsidRPr="00A622EA">
        <w:rPr>
          <w:color w:val="000000"/>
          <w:kern w:val="0"/>
          <w:sz w:val="11"/>
          <w:szCs w:val="11"/>
        </w:rPr>
        <w:t>3</w:t>
      </w:r>
      <w:r w:rsidRPr="00A622EA">
        <w:rPr>
          <w:rFonts w:hint="eastAsia"/>
          <w:color w:val="000000"/>
          <w:kern w:val="0"/>
          <w:sz w:val="11"/>
          <w:szCs w:val="11"/>
        </w:rPr>
        <w:t>）。</w:t>
      </w:r>
    </w:p>
    <w:p w:rsidR="00926FEF" w:rsidRPr="00A622EA" w:rsidRDefault="00926FEF" w:rsidP="00926FEF">
      <w:pPr>
        <w:numPr>
          <w:ilvl w:val="0"/>
          <w:numId w:val="1"/>
        </w:numPr>
        <w:adjustRightInd w:val="0"/>
        <w:snapToGrid w:val="0"/>
        <w:ind w:firstLineChars="200" w:firstLine="220"/>
        <w:rPr>
          <w:color w:val="000000"/>
          <w:kern w:val="0"/>
          <w:sz w:val="11"/>
          <w:szCs w:val="11"/>
        </w:rPr>
      </w:pPr>
      <w:r w:rsidRPr="00A622EA">
        <w:rPr>
          <w:rFonts w:hint="eastAsia"/>
          <w:color w:val="000000"/>
          <w:kern w:val="0"/>
          <w:sz w:val="11"/>
          <w:szCs w:val="11"/>
        </w:rPr>
        <w:t>在单剂量小瓶瓶壁上施加适量压力，将药液按医嘱挤出并放置在雾化器药</w:t>
      </w:r>
      <w:proofErr w:type="gramStart"/>
      <w:r w:rsidRPr="00A622EA">
        <w:rPr>
          <w:rFonts w:hint="eastAsia"/>
          <w:color w:val="000000"/>
          <w:kern w:val="0"/>
          <w:sz w:val="11"/>
          <w:szCs w:val="11"/>
        </w:rPr>
        <w:t>皿</w:t>
      </w:r>
      <w:proofErr w:type="gramEnd"/>
      <w:r w:rsidRPr="00A622EA">
        <w:rPr>
          <w:rFonts w:hint="eastAsia"/>
          <w:color w:val="000000"/>
          <w:kern w:val="0"/>
          <w:sz w:val="11"/>
          <w:szCs w:val="11"/>
        </w:rPr>
        <w:t>内（见图</w:t>
      </w:r>
      <w:r w:rsidRPr="00A622EA">
        <w:rPr>
          <w:color w:val="000000"/>
          <w:kern w:val="0"/>
          <w:sz w:val="11"/>
          <w:szCs w:val="11"/>
        </w:rPr>
        <w:t>4</w:t>
      </w:r>
      <w:r w:rsidRPr="00A622EA">
        <w:rPr>
          <w:rFonts w:hint="eastAsia"/>
          <w:color w:val="000000"/>
          <w:kern w:val="0"/>
          <w:sz w:val="11"/>
          <w:szCs w:val="11"/>
        </w:rPr>
        <w:t>）。</w:t>
      </w:r>
    </w:p>
    <w:p w:rsidR="00926FEF" w:rsidRPr="00A622EA" w:rsidRDefault="00926FEF" w:rsidP="00926FEF">
      <w:pPr>
        <w:numPr>
          <w:ilvl w:val="0"/>
          <w:numId w:val="1"/>
        </w:numPr>
        <w:adjustRightInd w:val="0"/>
        <w:snapToGrid w:val="0"/>
        <w:ind w:firstLineChars="200" w:firstLine="220"/>
        <w:rPr>
          <w:color w:val="000000"/>
          <w:kern w:val="0"/>
          <w:sz w:val="11"/>
          <w:szCs w:val="11"/>
        </w:rPr>
      </w:pPr>
      <w:r w:rsidRPr="00A622EA">
        <w:rPr>
          <w:rFonts w:hint="eastAsia"/>
          <w:color w:val="000000"/>
          <w:kern w:val="0"/>
          <w:sz w:val="11"/>
          <w:szCs w:val="11"/>
        </w:rPr>
        <w:t>剩余条板应放回铝袋内避光放置。</w:t>
      </w:r>
    </w:p>
    <w:p w:rsidR="00926FEF" w:rsidRPr="00A622EA" w:rsidRDefault="00926FEF" w:rsidP="00926FEF">
      <w:pPr>
        <w:numPr>
          <w:ilvl w:val="0"/>
          <w:numId w:val="1"/>
        </w:numPr>
        <w:adjustRightInd w:val="0"/>
        <w:snapToGrid w:val="0"/>
        <w:ind w:firstLineChars="200" w:firstLine="220"/>
        <w:rPr>
          <w:color w:val="000000"/>
          <w:kern w:val="0"/>
          <w:sz w:val="11"/>
          <w:szCs w:val="11"/>
        </w:rPr>
      </w:pPr>
      <w:r w:rsidRPr="00A622EA">
        <w:rPr>
          <w:rFonts w:hint="eastAsia"/>
          <w:color w:val="000000"/>
          <w:kern w:val="0"/>
          <w:sz w:val="11"/>
          <w:szCs w:val="11"/>
        </w:rPr>
        <w:t>安装好雾化器，按雾化器使用说明进行操作。</w:t>
      </w:r>
    </w:p>
    <w:p w:rsidR="00926FEF" w:rsidRDefault="00926FEF" w:rsidP="00926FEF">
      <w:pPr>
        <w:numPr>
          <w:ilvl w:val="0"/>
          <w:numId w:val="1"/>
        </w:numPr>
        <w:adjustRightInd w:val="0"/>
        <w:snapToGrid w:val="0"/>
        <w:ind w:firstLineChars="200" w:firstLine="220"/>
        <w:rPr>
          <w:color w:val="000000"/>
          <w:kern w:val="0"/>
          <w:sz w:val="11"/>
          <w:szCs w:val="11"/>
        </w:rPr>
      </w:pPr>
      <w:r w:rsidRPr="00A622EA">
        <w:rPr>
          <w:rFonts w:hint="eastAsia"/>
          <w:color w:val="000000"/>
          <w:kern w:val="0"/>
          <w:sz w:val="11"/>
          <w:szCs w:val="11"/>
        </w:rPr>
        <w:t>吸入完成后，按厂商的指示弃去雾化器器皿中剩余药液并将雾化器清洗干净。</w:t>
      </w:r>
    </w:p>
    <w:p w:rsidR="0023482B" w:rsidRPr="00A622EA" w:rsidRDefault="001408E5" w:rsidP="0023482B">
      <w:pPr>
        <w:adjustRightInd w:val="0"/>
        <w:snapToGrid w:val="0"/>
        <w:jc w:val="center"/>
        <w:rPr>
          <w:color w:val="000000"/>
          <w:kern w:val="0"/>
          <w:sz w:val="11"/>
          <w:szCs w:val="11"/>
        </w:rPr>
      </w:pPr>
      <w:r>
        <w:rPr>
          <w:noProof/>
          <w:color w:val="000000"/>
          <w:kern w:val="0"/>
          <w:sz w:val="11"/>
          <w:szCs w:val="11"/>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1174750</wp:posOffset>
                </wp:positionV>
                <wp:extent cx="506730" cy="1752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06730" cy="175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08E5" w:rsidRPr="001408E5" w:rsidRDefault="001408E5">
                            <w:pPr>
                              <w:rPr>
                                <w:sz w:val="11"/>
                                <w:szCs w:val="11"/>
                              </w:rPr>
                            </w:pPr>
                            <w:r w:rsidRPr="001408E5">
                              <w:rPr>
                                <w:rFonts w:hint="eastAsia"/>
                                <w:sz w:val="11"/>
                                <w:szCs w:val="11"/>
                              </w:rPr>
                              <w:t>BS0110</w:t>
                            </w:r>
                            <w:r w:rsidR="009760D0">
                              <w:rPr>
                                <w:rFonts w:hint="eastAsia"/>
                                <w:sz w:val="11"/>
                                <w:szCs w:val="1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2pt;margin-top:92.5pt;width:39.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" filled="f" stroked="f" strokeweight=".5pt">
                <v:textbox>
                  <w:txbxContent>
                    <w:p w:rsidR="001408E5" w:rsidRPr="001408E5" w:rsidRDefault="001408E5">
                      <w:pPr>
                        <w:rPr>
                          <w:sz w:val="11"/>
                          <w:szCs w:val="11"/>
                        </w:rPr>
                      </w:pPr>
                      <w:r w:rsidRPr="001408E5">
                        <w:rPr>
                          <w:rFonts w:hint="eastAsia"/>
                          <w:sz w:val="11"/>
                          <w:szCs w:val="11"/>
                        </w:rPr>
                        <w:t>BS0110</w:t>
                      </w:r>
                      <w:r w:rsidR="009760D0">
                        <w:rPr>
                          <w:rFonts w:hint="eastAsia"/>
                          <w:sz w:val="11"/>
                          <w:szCs w:val="11"/>
                        </w:rPr>
                        <w:t>2</w:t>
                      </w:r>
                    </w:p>
                  </w:txbxContent>
                </v:textbox>
              </v:shape>
            </w:pict>
          </mc:Fallback>
        </mc:AlternateContent>
      </w:r>
      <w:r w:rsidR="0023482B">
        <w:rPr>
          <w:noProof/>
          <w:color w:val="000000"/>
          <w:kern w:val="0"/>
          <w:sz w:val="11"/>
          <w:szCs w:val="11"/>
        </w:rPr>
        <w:drawing>
          <wp:inline distT="0" distB="0" distL="0" distR="0">
            <wp:extent cx="2051427" cy="99822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1427" cy="998220"/>
                    </a:xfrm>
                    <a:prstGeom prst="rect">
                      <a:avLst/>
                    </a:prstGeom>
                  </pic:spPr>
                </pic:pic>
              </a:graphicData>
            </a:graphic>
          </wp:inline>
        </w:drawing>
      </w:r>
    </w:p>
    <w:p w:rsidR="00926FEF" w:rsidRPr="00721EFA" w:rsidRDefault="0023482B" w:rsidP="00926FEF">
      <w:pPr>
        <w:adjustRightInd w:val="0"/>
        <w:snapToGrid w:val="0"/>
        <w:jc w:val="center"/>
        <w:rPr>
          <w:color w:val="000000"/>
          <w:kern w:val="0"/>
          <w:sz w:val="11"/>
          <w:szCs w:val="11"/>
        </w:rPr>
      </w:pPr>
      <w:r>
        <w:rPr>
          <w:noProof/>
          <w:color w:val="000000"/>
          <w:kern w:val="0"/>
          <w:sz w:val="11"/>
          <w:szCs w:val="11"/>
        </w:rPr>
        <w:lastRenderedPageBreak/>
        <w:drawing>
          <wp:inline distT="0" distB="0" distL="0" distR="0">
            <wp:extent cx="2057400" cy="1038700"/>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400" cy="1038700"/>
                    </a:xfrm>
                    <a:prstGeom prst="rect">
                      <a:avLst/>
                    </a:prstGeom>
                  </pic:spPr>
                </pic:pic>
              </a:graphicData>
            </a:graphic>
          </wp:inline>
        </w:drawing>
      </w:r>
    </w:p>
    <w:p w:rsidR="00926FEF" w:rsidRDefault="00926FEF" w:rsidP="00926FEF">
      <w:pPr>
        <w:adjustRightInd w:val="0"/>
        <w:snapToGrid w:val="0"/>
        <w:ind w:firstLineChars="200" w:firstLine="220"/>
        <w:rPr>
          <w:kern w:val="0"/>
          <w:sz w:val="11"/>
          <w:szCs w:val="11"/>
        </w:rPr>
      </w:pPr>
      <w:r w:rsidRPr="00721EFA">
        <w:rPr>
          <w:rFonts w:hint="eastAsia"/>
          <w:kern w:val="0"/>
          <w:sz w:val="11"/>
          <w:szCs w:val="11"/>
        </w:rPr>
        <w:t>由于此单剂量小瓶中不含防腐剂，为防止细菌污染，在药物打开后应立即使用且每次吸入治疗时应使用一个新的单剂量小瓶。部分使用后的、已开瓶的或有破损的药瓶应丢弃。</w:t>
      </w:r>
    </w:p>
    <w:p w:rsidR="00926FEF" w:rsidRDefault="00926FEF" w:rsidP="00926FEF">
      <w:pPr>
        <w:adjustRightInd w:val="0"/>
        <w:snapToGrid w:val="0"/>
        <w:ind w:firstLineChars="200" w:firstLine="220"/>
        <w:rPr>
          <w:kern w:val="0"/>
          <w:sz w:val="11"/>
          <w:szCs w:val="11"/>
        </w:rPr>
      </w:pPr>
      <w:r w:rsidRPr="00721EFA">
        <w:rPr>
          <w:rFonts w:hint="eastAsia"/>
          <w:kern w:val="0"/>
          <w:sz w:val="11"/>
          <w:szCs w:val="11"/>
        </w:rPr>
        <w:t>可采用生理盐水作为稀释剂，稀释浓度可根据雾化器最低可雾化体积来调节。</w:t>
      </w:r>
    </w:p>
    <w:p w:rsidR="00926FEF" w:rsidRPr="00721EFA" w:rsidRDefault="00926FEF" w:rsidP="00926FEF">
      <w:pPr>
        <w:adjustRightInd w:val="0"/>
        <w:snapToGrid w:val="0"/>
        <w:rPr>
          <w:bCs/>
          <w:sz w:val="11"/>
          <w:szCs w:val="11"/>
        </w:rPr>
      </w:pPr>
      <w:r w:rsidRPr="00721EFA">
        <w:rPr>
          <w:rFonts w:hint="eastAsia"/>
          <w:bCs/>
          <w:sz w:val="11"/>
          <w:szCs w:val="11"/>
        </w:rPr>
        <w:t>【不良反应】</w:t>
      </w:r>
    </w:p>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t>盐酸丙卡</w:t>
      </w:r>
      <w:proofErr w:type="gramStart"/>
      <w:r w:rsidRPr="00721EFA">
        <w:rPr>
          <w:rFonts w:hint="eastAsia"/>
          <w:color w:val="000000"/>
          <w:sz w:val="11"/>
          <w:szCs w:val="11"/>
        </w:rPr>
        <w:t>特</w:t>
      </w:r>
      <w:proofErr w:type="gramEnd"/>
      <w:r w:rsidRPr="00721EFA">
        <w:rPr>
          <w:rFonts w:hint="eastAsia"/>
          <w:color w:val="000000"/>
          <w:sz w:val="11"/>
          <w:szCs w:val="11"/>
        </w:rPr>
        <w:t>罗的吸入剂（气雾剂、儿童气雾剂、吸入溶液）存在下列不良反应。</w:t>
      </w:r>
    </w:p>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t>调查的</w:t>
      </w:r>
      <w:r w:rsidRPr="00721EFA">
        <w:rPr>
          <w:color w:val="000000"/>
          <w:sz w:val="11"/>
          <w:szCs w:val="11"/>
        </w:rPr>
        <w:t>6655</w:t>
      </w:r>
      <w:r w:rsidRPr="00721EFA">
        <w:rPr>
          <w:rFonts w:hint="eastAsia"/>
          <w:color w:val="000000"/>
          <w:sz w:val="11"/>
          <w:szCs w:val="11"/>
        </w:rPr>
        <w:t>病例中，有</w:t>
      </w:r>
      <w:r w:rsidRPr="00721EFA">
        <w:rPr>
          <w:color w:val="000000"/>
          <w:sz w:val="11"/>
          <w:szCs w:val="11"/>
        </w:rPr>
        <w:t>101</w:t>
      </w:r>
      <w:r w:rsidRPr="00721EFA">
        <w:rPr>
          <w:rFonts w:hint="eastAsia"/>
          <w:color w:val="000000"/>
          <w:sz w:val="11"/>
          <w:szCs w:val="11"/>
        </w:rPr>
        <w:t>例（</w:t>
      </w:r>
      <w:r w:rsidRPr="00721EFA">
        <w:rPr>
          <w:color w:val="000000"/>
          <w:sz w:val="11"/>
          <w:szCs w:val="11"/>
        </w:rPr>
        <w:t>1.52%</w:t>
      </w:r>
      <w:r w:rsidRPr="00721EFA">
        <w:rPr>
          <w:rFonts w:hint="eastAsia"/>
          <w:color w:val="000000"/>
          <w:sz w:val="11"/>
          <w:szCs w:val="11"/>
        </w:rPr>
        <w:t>）出现了包括临床检查值异常在内的不良反应。下列不良反应中包括上市后</w:t>
      </w:r>
      <w:proofErr w:type="gramStart"/>
      <w:r w:rsidRPr="00721EFA">
        <w:rPr>
          <w:rFonts w:hint="eastAsia"/>
          <w:color w:val="000000"/>
          <w:sz w:val="11"/>
          <w:szCs w:val="11"/>
        </w:rPr>
        <w:t>经其它</w:t>
      </w:r>
      <w:proofErr w:type="gramEnd"/>
      <w:r w:rsidRPr="00721EFA">
        <w:rPr>
          <w:rFonts w:hint="eastAsia"/>
          <w:color w:val="000000"/>
          <w:sz w:val="11"/>
          <w:szCs w:val="11"/>
        </w:rPr>
        <w:t>途径报告的无法计算其频率的不良反应。</w:t>
      </w:r>
    </w:p>
    <w:p w:rsidR="00926FEF" w:rsidRPr="00721EFA" w:rsidRDefault="00926FEF" w:rsidP="00926FEF">
      <w:pPr>
        <w:adjustRightInd w:val="0"/>
        <w:snapToGrid w:val="0"/>
        <w:ind w:firstLineChars="200" w:firstLine="220"/>
        <w:rPr>
          <w:color w:val="000000"/>
          <w:sz w:val="11"/>
          <w:szCs w:val="11"/>
        </w:rPr>
      </w:pPr>
      <w:r w:rsidRPr="00721EFA">
        <w:rPr>
          <w:color w:val="000000"/>
          <w:sz w:val="11"/>
          <w:szCs w:val="11"/>
        </w:rPr>
        <w:t xml:space="preserve">1. </w:t>
      </w:r>
      <w:r w:rsidRPr="00721EFA">
        <w:rPr>
          <w:rFonts w:hint="eastAsia"/>
          <w:color w:val="000000"/>
          <w:sz w:val="11"/>
          <w:szCs w:val="11"/>
        </w:rPr>
        <w:t>严重不良反应（频率不明</w:t>
      </w:r>
      <w:r w:rsidRPr="00721EFA">
        <w:rPr>
          <w:color w:val="000000"/>
          <w:sz w:val="11"/>
          <w:szCs w:val="11"/>
        </w:rPr>
        <w:t>*</w:t>
      </w:r>
      <w:r w:rsidRPr="00721EFA">
        <w:rPr>
          <w:rFonts w:hint="eastAsia"/>
          <w:color w:val="000000"/>
          <w:sz w:val="11"/>
          <w:szCs w:val="11"/>
        </w:rPr>
        <w:t>）</w:t>
      </w:r>
    </w:p>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t>（</w:t>
      </w:r>
      <w:r w:rsidRPr="00721EFA">
        <w:rPr>
          <w:color w:val="000000"/>
          <w:sz w:val="11"/>
          <w:szCs w:val="11"/>
        </w:rPr>
        <w:t>1</w:t>
      </w:r>
      <w:r w:rsidRPr="00721EFA">
        <w:rPr>
          <w:rFonts w:hint="eastAsia"/>
          <w:color w:val="000000"/>
          <w:sz w:val="11"/>
          <w:szCs w:val="11"/>
        </w:rPr>
        <w:t>）休克、过敏反应样症状：可能引起休克、过敏反应样症状，因此应进行充分观察，出现异常情况时应停用本品并采取妥当的处理措施。</w:t>
      </w:r>
    </w:p>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t>（</w:t>
      </w:r>
      <w:r w:rsidRPr="00721EFA">
        <w:rPr>
          <w:color w:val="000000"/>
          <w:sz w:val="11"/>
          <w:szCs w:val="11"/>
        </w:rPr>
        <w:t>2</w:t>
      </w:r>
      <w:r w:rsidRPr="00721EFA">
        <w:rPr>
          <w:rFonts w:hint="eastAsia"/>
          <w:color w:val="000000"/>
          <w:sz w:val="11"/>
          <w:szCs w:val="11"/>
        </w:rPr>
        <w:t>）报告称出现了严重血钾降低。与黄嘌呤衍生物、糖皮质激素及利尿剂联用可使血钾降低作用增强，因此重症哮喘患者用药时应特别加以注意。此外，低氧血症也可能会使血钾降低并增强对心律的作用。在上述情况下，最好对血</w:t>
      </w:r>
      <w:proofErr w:type="gramStart"/>
      <w:r w:rsidRPr="00721EFA">
        <w:rPr>
          <w:rFonts w:hint="eastAsia"/>
          <w:color w:val="000000"/>
          <w:sz w:val="11"/>
          <w:szCs w:val="11"/>
        </w:rPr>
        <w:t>钾进行</w:t>
      </w:r>
      <w:proofErr w:type="gramEnd"/>
      <w:r w:rsidRPr="00721EFA">
        <w:rPr>
          <w:rFonts w:hint="eastAsia"/>
          <w:color w:val="000000"/>
          <w:sz w:val="11"/>
          <w:szCs w:val="11"/>
        </w:rPr>
        <w:t>监测。</w:t>
      </w:r>
    </w:p>
    <w:p w:rsidR="00926FEF" w:rsidRPr="00721EFA" w:rsidRDefault="00926FEF" w:rsidP="00926FEF">
      <w:pPr>
        <w:adjustRightInd w:val="0"/>
        <w:snapToGrid w:val="0"/>
        <w:ind w:firstLineChars="200" w:firstLine="220"/>
        <w:rPr>
          <w:color w:val="000000"/>
          <w:sz w:val="11"/>
          <w:szCs w:val="11"/>
        </w:rPr>
      </w:pPr>
      <w:r w:rsidRPr="00721EFA">
        <w:rPr>
          <w:color w:val="000000"/>
          <w:sz w:val="11"/>
          <w:szCs w:val="11"/>
        </w:rPr>
        <w:t xml:space="preserve">2. </w:t>
      </w:r>
      <w:r w:rsidRPr="00721EFA">
        <w:rPr>
          <w:rFonts w:hint="eastAsia"/>
          <w:color w:val="000000"/>
          <w:sz w:val="11"/>
          <w:szCs w:val="11"/>
        </w:rPr>
        <w:t>其它不良反应</w:t>
      </w:r>
      <w:r w:rsidRPr="00721EFA">
        <w:rPr>
          <w:color w:val="000000"/>
          <w:sz w:val="11"/>
          <w:szCs w:val="11"/>
        </w:rPr>
        <w:tab/>
      </w: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688"/>
        <w:gridCol w:w="1042"/>
        <w:gridCol w:w="1175"/>
      </w:tblGrid>
      <w:tr w:rsidR="00926FEF" w:rsidRPr="00721EFA" w:rsidTr="0066389D">
        <w:trPr>
          <w:trHeight w:val="268"/>
          <w:jc w:val="center"/>
        </w:trPr>
        <w:tc>
          <w:tcPr>
            <w:tcW w:w="743"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种类</w:t>
            </w:r>
            <w:r w:rsidRPr="00721EFA">
              <w:rPr>
                <w:color w:val="000000"/>
                <w:sz w:val="11"/>
                <w:szCs w:val="11"/>
              </w:rPr>
              <w:t>/</w:t>
            </w:r>
            <w:r w:rsidRPr="00721EFA">
              <w:rPr>
                <w:rFonts w:hint="eastAsia"/>
                <w:color w:val="000000"/>
                <w:sz w:val="11"/>
                <w:szCs w:val="11"/>
              </w:rPr>
              <w:t>频率</w:t>
            </w:r>
          </w:p>
        </w:tc>
        <w:tc>
          <w:tcPr>
            <w:tcW w:w="1008"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color w:val="000000"/>
                <w:sz w:val="11"/>
                <w:szCs w:val="11"/>
              </w:rPr>
              <w:t>0.1%</w:t>
            </w:r>
            <w:r w:rsidRPr="00721EFA">
              <w:rPr>
                <w:rFonts w:hint="eastAsia"/>
                <w:color w:val="000000"/>
                <w:sz w:val="11"/>
                <w:szCs w:val="11"/>
              </w:rPr>
              <w:t>～不到</w:t>
            </w:r>
            <w:r w:rsidRPr="00721EFA">
              <w:rPr>
                <w:color w:val="000000"/>
                <w:sz w:val="11"/>
                <w:szCs w:val="11"/>
              </w:rPr>
              <w:t>5%</w:t>
            </w:r>
          </w:p>
        </w:tc>
        <w:tc>
          <w:tcPr>
            <w:tcW w:w="1527"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不到</w:t>
            </w:r>
            <w:r w:rsidRPr="00721EFA">
              <w:rPr>
                <w:color w:val="000000"/>
                <w:sz w:val="11"/>
                <w:szCs w:val="11"/>
              </w:rPr>
              <w:t>0.1%</w:t>
            </w:r>
          </w:p>
        </w:tc>
        <w:tc>
          <w:tcPr>
            <w:tcW w:w="1722"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频率不明</w:t>
            </w:r>
            <w:r w:rsidRPr="00721EFA">
              <w:rPr>
                <w:color w:val="000000"/>
                <w:sz w:val="11"/>
                <w:szCs w:val="11"/>
              </w:rPr>
              <w:t>*</w:t>
            </w:r>
          </w:p>
        </w:tc>
      </w:tr>
      <w:tr w:rsidR="00926FEF" w:rsidRPr="00721EFA" w:rsidTr="0066389D">
        <w:trPr>
          <w:trHeight w:val="406"/>
          <w:jc w:val="center"/>
        </w:trPr>
        <w:tc>
          <w:tcPr>
            <w:tcW w:w="743"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循环系统</w:t>
            </w:r>
          </w:p>
        </w:tc>
        <w:tc>
          <w:tcPr>
            <w:tcW w:w="1008"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心悸、心动过速</w:t>
            </w:r>
          </w:p>
        </w:tc>
        <w:tc>
          <w:tcPr>
            <w:tcW w:w="1527"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心电图异常、血压升高、发热</w:t>
            </w:r>
          </w:p>
        </w:tc>
        <w:tc>
          <w:tcPr>
            <w:tcW w:w="1722"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室上性早搏、室上性心动过速、室性早搏、脸色苍白、血压降低</w:t>
            </w:r>
          </w:p>
        </w:tc>
      </w:tr>
      <w:tr w:rsidR="00926FEF" w:rsidRPr="00721EFA" w:rsidTr="0066389D">
        <w:trPr>
          <w:trHeight w:val="406"/>
          <w:jc w:val="center"/>
        </w:trPr>
        <w:tc>
          <w:tcPr>
            <w:tcW w:w="743"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精神神经系统</w:t>
            </w:r>
          </w:p>
        </w:tc>
        <w:tc>
          <w:tcPr>
            <w:tcW w:w="1008"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颤抖、头痛、头重感</w:t>
            </w:r>
          </w:p>
        </w:tc>
        <w:tc>
          <w:tcPr>
            <w:tcW w:w="1527"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肌肉痉挛、手部麻木、头晕、冷汗、嗜睡等</w:t>
            </w:r>
          </w:p>
        </w:tc>
        <w:tc>
          <w:tcPr>
            <w:tcW w:w="1722"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神经过敏</w:t>
            </w:r>
          </w:p>
        </w:tc>
      </w:tr>
      <w:tr w:rsidR="00926FEF" w:rsidRPr="00721EFA" w:rsidTr="0066389D">
        <w:trPr>
          <w:trHeight w:val="268"/>
          <w:jc w:val="center"/>
        </w:trPr>
        <w:tc>
          <w:tcPr>
            <w:tcW w:w="743"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消化系统</w:t>
            </w:r>
          </w:p>
        </w:tc>
        <w:tc>
          <w:tcPr>
            <w:tcW w:w="1008"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嗳气</w:t>
            </w:r>
            <w:r w:rsidRPr="00721EFA">
              <w:rPr>
                <w:color w:val="000000"/>
                <w:sz w:val="11"/>
                <w:szCs w:val="11"/>
              </w:rPr>
              <w:t>/</w:t>
            </w:r>
            <w:r w:rsidRPr="00721EFA">
              <w:rPr>
                <w:rFonts w:hint="eastAsia"/>
                <w:color w:val="000000"/>
                <w:sz w:val="11"/>
                <w:szCs w:val="11"/>
              </w:rPr>
              <w:t>呕吐等</w:t>
            </w:r>
          </w:p>
        </w:tc>
        <w:tc>
          <w:tcPr>
            <w:tcW w:w="1527"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p>
        </w:tc>
        <w:tc>
          <w:tcPr>
            <w:tcW w:w="1722"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p>
        </w:tc>
      </w:tr>
      <w:tr w:rsidR="00926FEF" w:rsidRPr="00721EFA" w:rsidTr="0066389D">
        <w:trPr>
          <w:trHeight w:val="274"/>
          <w:jc w:val="center"/>
        </w:trPr>
        <w:tc>
          <w:tcPr>
            <w:tcW w:w="743"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呼吸器官</w:t>
            </w:r>
          </w:p>
        </w:tc>
        <w:tc>
          <w:tcPr>
            <w:tcW w:w="1008"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p>
        </w:tc>
        <w:tc>
          <w:tcPr>
            <w:tcW w:w="1527"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气管</w:t>
            </w:r>
            <w:r w:rsidRPr="00721EFA">
              <w:rPr>
                <w:color w:val="000000"/>
                <w:sz w:val="11"/>
                <w:szCs w:val="11"/>
              </w:rPr>
              <w:t>/</w:t>
            </w:r>
            <w:r w:rsidRPr="00721EFA">
              <w:rPr>
                <w:rFonts w:hint="eastAsia"/>
                <w:color w:val="000000"/>
                <w:sz w:val="11"/>
                <w:szCs w:val="11"/>
              </w:rPr>
              <w:t>咽喉不适、鼻塞、呼吸困难等</w:t>
            </w:r>
          </w:p>
        </w:tc>
        <w:tc>
          <w:tcPr>
            <w:tcW w:w="1722"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p>
        </w:tc>
      </w:tr>
      <w:tr w:rsidR="00926FEF" w:rsidRPr="00721EFA" w:rsidTr="0066389D">
        <w:trPr>
          <w:trHeight w:val="268"/>
          <w:jc w:val="center"/>
        </w:trPr>
        <w:tc>
          <w:tcPr>
            <w:tcW w:w="743"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过敏反应</w:t>
            </w:r>
            <w:r w:rsidRPr="00721EFA">
              <w:rPr>
                <w:rFonts w:hint="eastAsia"/>
                <w:color w:val="000000"/>
                <w:sz w:val="11"/>
                <w:szCs w:val="11"/>
                <w:vertAlign w:val="superscript"/>
              </w:rPr>
              <w:t>注）</w:t>
            </w:r>
          </w:p>
        </w:tc>
        <w:tc>
          <w:tcPr>
            <w:tcW w:w="1008"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p>
        </w:tc>
        <w:tc>
          <w:tcPr>
            <w:tcW w:w="1527"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皮疹、瘙痒等</w:t>
            </w:r>
          </w:p>
        </w:tc>
        <w:tc>
          <w:tcPr>
            <w:tcW w:w="1722"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p>
        </w:tc>
      </w:tr>
      <w:tr w:rsidR="00926FEF" w:rsidRPr="00721EFA" w:rsidTr="0066389D">
        <w:trPr>
          <w:trHeight w:val="406"/>
          <w:jc w:val="center"/>
        </w:trPr>
        <w:tc>
          <w:tcPr>
            <w:tcW w:w="743"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其它</w:t>
            </w:r>
          </w:p>
        </w:tc>
        <w:tc>
          <w:tcPr>
            <w:tcW w:w="1008"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p>
        </w:tc>
        <w:tc>
          <w:tcPr>
            <w:tcW w:w="1527"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全身乏力、虚弱、听力异常、血小板减少等</w:t>
            </w:r>
          </w:p>
        </w:tc>
        <w:tc>
          <w:tcPr>
            <w:tcW w:w="1722"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一过性（吸入后</w:t>
            </w:r>
            <w:r w:rsidRPr="00721EFA">
              <w:rPr>
                <w:color w:val="000000"/>
                <w:sz w:val="11"/>
                <w:szCs w:val="11"/>
              </w:rPr>
              <w:t>1</w:t>
            </w:r>
            <w:r w:rsidRPr="00721EFA">
              <w:rPr>
                <w:rFonts w:hint="eastAsia"/>
                <w:color w:val="000000"/>
                <w:sz w:val="11"/>
                <w:szCs w:val="11"/>
              </w:rPr>
              <w:t>～</w:t>
            </w:r>
            <w:r w:rsidRPr="00721EFA">
              <w:rPr>
                <w:color w:val="000000"/>
                <w:sz w:val="11"/>
                <w:szCs w:val="11"/>
              </w:rPr>
              <w:t>2</w:t>
            </w:r>
            <w:r w:rsidRPr="00721EFA">
              <w:rPr>
                <w:rFonts w:hint="eastAsia"/>
                <w:color w:val="000000"/>
                <w:sz w:val="11"/>
                <w:szCs w:val="11"/>
              </w:rPr>
              <w:t>小时）血钾降低</w:t>
            </w:r>
          </w:p>
        </w:tc>
      </w:tr>
    </w:tbl>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t>注：若出现上述症状，应停止给药。</w:t>
      </w:r>
    </w:p>
    <w:p w:rsidR="00926FEF" w:rsidRPr="00721EFA" w:rsidRDefault="00926FEF" w:rsidP="00926FEF">
      <w:pPr>
        <w:adjustRightInd w:val="0"/>
        <w:snapToGrid w:val="0"/>
        <w:ind w:firstLineChars="200" w:firstLine="220"/>
        <w:rPr>
          <w:color w:val="000000"/>
          <w:sz w:val="11"/>
          <w:szCs w:val="11"/>
        </w:rPr>
      </w:pPr>
      <w:r w:rsidRPr="00721EFA">
        <w:rPr>
          <w:color w:val="000000"/>
          <w:sz w:val="11"/>
          <w:szCs w:val="11"/>
        </w:rPr>
        <w:t>*</w:t>
      </w:r>
      <w:r w:rsidRPr="00721EFA">
        <w:rPr>
          <w:rFonts w:hint="eastAsia"/>
          <w:color w:val="000000"/>
          <w:sz w:val="11"/>
          <w:szCs w:val="11"/>
        </w:rPr>
        <w:t>：自发报告或出现在国外的不良反应，因此频率不明。</w:t>
      </w:r>
    </w:p>
    <w:p w:rsidR="00926FEF" w:rsidRPr="00721EFA" w:rsidRDefault="00926FEF" w:rsidP="00926FEF">
      <w:pPr>
        <w:adjustRightInd w:val="0"/>
        <w:snapToGrid w:val="0"/>
        <w:rPr>
          <w:bCs/>
          <w:sz w:val="11"/>
          <w:szCs w:val="11"/>
        </w:rPr>
      </w:pPr>
      <w:r w:rsidRPr="00721EFA">
        <w:rPr>
          <w:rFonts w:hint="eastAsia"/>
          <w:bCs/>
          <w:sz w:val="11"/>
          <w:szCs w:val="11"/>
        </w:rPr>
        <w:t>【禁忌】</w:t>
      </w:r>
    </w:p>
    <w:p w:rsidR="00926FEF" w:rsidRPr="00721EFA" w:rsidRDefault="00926FEF" w:rsidP="00926FEF">
      <w:pPr>
        <w:adjustRightInd w:val="0"/>
        <w:snapToGrid w:val="0"/>
        <w:ind w:firstLineChars="200" w:firstLine="220"/>
        <w:rPr>
          <w:color w:val="000000"/>
          <w:kern w:val="0"/>
          <w:sz w:val="11"/>
          <w:szCs w:val="11"/>
        </w:rPr>
      </w:pPr>
      <w:r w:rsidRPr="00721EFA">
        <w:rPr>
          <w:rFonts w:hint="eastAsia"/>
          <w:color w:val="000000"/>
          <w:kern w:val="0"/>
          <w:sz w:val="11"/>
          <w:szCs w:val="11"/>
        </w:rPr>
        <w:t>对本品成分有过敏史的患者禁用。</w:t>
      </w:r>
    </w:p>
    <w:p w:rsidR="00926FEF" w:rsidRPr="00721EFA" w:rsidRDefault="00926FEF" w:rsidP="00926FEF">
      <w:pPr>
        <w:adjustRightInd w:val="0"/>
        <w:snapToGrid w:val="0"/>
        <w:rPr>
          <w:bCs/>
          <w:sz w:val="11"/>
          <w:szCs w:val="11"/>
        </w:rPr>
      </w:pPr>
      <w:r w:rsidRPr="00721EFA">
        <w:rPr>
          <w:rFonts w:hint="eastAsia"/>
          <w:bCs/>
          <w:sz w:val="11"/>
          <w:szCs w:val="11"/>
        </w:rPr>
        <w:t>【注意事项】</w:t>
      </w:r>
    </w:p>
    <w:p w:rsidR="00926FEF" w:rsidRPr="00721EFA" w:rsidRDefault="00926FEF" w:rsidP="00926FEF">
      <w:pPr>
        <w:adjustRightInd w:val="0"/>
        <w:snapToGrid w:val="0"/>
        <w:ind w:firstLineChars="200" w:firstLine="220"/>
        <w:rPr>
          <w:color w:val="000000"/>
          <w:sz w:val="11"/>
          <w:szCs w:val="11"/>
        </w:rPr>
      </w:pPr>
      <w:r w:rsidRPr="00721EFA">
        <w:rPr>
          <w:color w:val="000000"/>
          <w:sz w:val="11"/>
          <w:szCs w:val="11"/>
        </w:rPr>
        <w:t xml:space="preserve">1. </w:t>
      </w:r>
      <w:r w:rsidRPr="00721EFA">
        <w:rPr>
          <w:rFonts w:hint="eastAsia"/>
          <w:color w:val="000000"/>
          <w:sz w:val="11"/>
          <w:szCs w:val="11"/>
        </w:rPr>
        <w:t>谨慎用药（以下患者应谨慎用药）</w:t>
      </w:r>
    </w:p>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t>（</w:t>
      </w:r>
      <w:r w:rsidRPr="00721EFA">
        <w:rPr>
          <w:color w:val="000000"/>
          <w:sz w:val="11"/>
          <w:szCs w:val="11"/>
        </w:rPr>
        <w:t>1</w:t>
      </w:r>
      <w:r w:rsidRPr="00721EFA">
        <w:rPr>
          <w:rFonts w:hint="eastAsia"/>
          <w:color w:val="000000"/>
          <w:sz w:val="11"/>
          <w:szCs w:val="11"/>
        </w:rPr>
        <w:t>）甲状腺功能亢进（可能加重甲状腺机能亢进）</w:t>
      </w:r>
    </w:p>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t>（</w:t>
      </w:r>
      <w:r w:rsidRPr="00721EFA">
        <w:rPr>
          <w:color w:val="000000"/>
          <w:sz w:val="11"/>
          <w:szCs w:val="11"/>
        </w:rPr>
        <w:t>2</w:t>
      </w:r>
      <w:r w:rsidRPr="00721EFA">
        <w:rPr>
          <w:rFonts w:hint="eastAsia"/>
          <w:color w:val="000000"/>
          <w:sz w:val="11"/>
          <w:szCs w:val="11"/>
        </w:rPr>
        <w:t>）高血压（可能使血压升高）</w:t>
      </w:r>
    </w:p>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lastRenderedPageBreak/>
        <w:t>（</w:t>
      </w:r>
      <w:r w:rsidRPr="00721EFA">
        <w:rPr>
          <w:color w:val="000000"/>
          <w:sz w:val="11"/>
          <w:szCs w:val="11"/>
        </w:rPr>
        <w:t>3</w:t>
      </w:r>
      <w:r w:rsidRPr="00721EFA">
        <w:rPr>
          <w:rFonts w:hint="eastAsia"/>
          <w:color w:val="000000"/>
          <w:sz w:val="11"/>
          <w:szCs w:val="11"/>
        </w:rPr>
        <w:t>）心脏疾病（可能出现心悸、心律失常以及症状加重等）</w:t>
      </w:r>
    </w:p>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t>（</w:t>
      </w:r>
      <w:r w:rsidRPr="00721EFA">
        <w:rPr>
          <w:color w:val="000000"/>
          <w:sz w:val="11"/>
          <w:szCs w:val="11"/>
        </w:rPr>
        <w:t>4</w:t>
      </w:r>
      <w:r w:rsidRPr="00721EFA">
        <w:rPr>
          <w:rFonts w:hint="eastAsia"/>
          <w:color w:val="000000"/>
          <w:sz w:val="11"/>
          <w:szCs w:val="11"/>
        </w:rPr>
        <w:t>）糖尿病（可能使糖尿病加重）</w:t>
      </w:r>
    </w:p>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t>（</w:t>
      </w:r>
      <w:r w:rsidRPr="00721EFA">
        <w:rPr>
          <w:color w:val="000000"/>
          <w:sz w:val="11"/>
          <w:szCs w:val="11"/>
        </w:rPr>
        <w:t>5</w:t>
      </w:r>
      <w:r w:rsidRPr="00721EFA">
        <w:rPr>
          <w:rFonts w:hint="eastAsia"/>
          <w:color w:val="000000"/>
          <w:sz w:val="11"/>
          <w:szCs w:val="11"/>
        </w:rPr>
        <w:t>）孕妇或可能怀孕的妇女，参照【孕妇及哺乳期妇女用药】</w:t>
      </w:r>
    </w:p>
    <w:p w:rsidR="00926FEF" w:rsidRPr="00721EFA" w:rsidRDefault="00926FEF" w:rsidP="00926FEF">
      <w:pPr>
        <w:adjustRightInd w:val="0"/>
        <w:snapToGrid w:val="0"/>
        <w:ind w:firstLineChars="200" w:firstLine="220"/>
        <w:rPr>
          <w:color w:val="000000"/>
          <w:sz w:val="11"/>
          <w:szCs w:val="11"/>
        </w:rPr>
      </w:pPr>
      <w:r w:rsidRPr="00721EFA">
        <w:rPr>
          <w:color w:val="000000"/>
          <w:sz w:val="11"/>
          <w:szCs w:val="11"/>
        </w:rPr>
        <w:t xml:space="preserve">2. </w:t>
      </w:r>
      <w:r w:rsidRPr="00721EFA">
        <w:rPr>
          <w:rFonts w:hint="eastAsia"/>
          <w:color w:val="000000"/>
          <w:sz w:val="11"/>
          <w:szCs w:val="11"/>
        </w:rPr>
        <w:t>重要注意事项</w:t>
      </w:r>
    </w:p>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t>（</w:t>
      </w:r>
      <w:r w:rsidRPr="00721EFA">
        <w:rPr>
          <w:color w:val="000000"/>
          <w:sz w:val="11"/>
          <w:szCs w:val="11"/>
        </w:rPr>
        <w:t>1</w:t>
      </w:r>
      <w:r w:rsidRPr="00721EFA">
        <w:rPr>
          <w:rFonts w:hint="eastAsia"/>
          <w:color w:val="000000"/>
          <w:sz w:val="11"/>
          <w:szCs w:val="11"/>
        </w:rPr>
        <w:t>）在确认患者或其监护人充分理解本品用药方法、不会造成过量用药后才使用本品。</w:t>
      </w:r>
    </w:p>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t>（</w:t>
      </w:r>
      <w:r w:rsidRPr="00721EFA">
        <w:rPr>
          <w:color w:val="000000"/>
          <w:sz w:val="11"/>
          <w:szCs w:val="11"/>
        </w:rPr>
        <w:t>2</w:t>
      </w:r>
      <w:r w:rsidRPr="00721EFA">
        <w:rPr>
          <w:rFonts w:hint="eastAsia"/>
          <w:color w:val="000000"/>
          <w:sz w:val="11"/>
          <w:szCs w:val="11"/>
        </w:rPr>
        <w:t>）持续过量用药可能引起心律失常，某些情况下可引起心脏骤停。尤其是在发作时吸入给药的情况下，更容易造成过量用药，因此应充分注意。</w:t>
      </w:r>
    </w:p>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t>（</w:t>
      </w:r>
      <w:r w:rsidRPr="00721EFA">
        <w:rPr>
          <w:color w:val="000000"/>
          <w:sz w:val="11"/>
          <w:szCs w:val="11"/>
        </w:rPr>
        <w:t>3</w:t>
      </w:r>
      <w:r w:rsidRPr="00721EFA">
        <w:rPr>
          <w:rFonts w:hint="eastAsia"/>
          <w:color w:val="000000"/>
          <w:sz w:val="11"/>
          <w:szCs w:val="11"/>
        </w:rPr>
        <w:t>）为防止过量用药，应正确指导用法用量，对用药过程进行充分观察。若按照用法用量正确用药而未获得理想疗效，应考虑是否因为气道炎症加重；若本品未体现疗效而继续使用就可能造成用药过量，此时应当停用本品而改为其它合适的治疗方法。</w:t>
      </w:r>
    </w:p>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t>（</w:t>
      </w:r>
      <w:r w:rsidRPr="00721EFA">
        <w:rPr>
          <w:color w:val="000000"/>
          <w:sz w:val="11"/>
          <w:szCs w:val="11"/>
        </w:rPr>
        <w:t>4</w:t>
      </w:r>
      <w:r w:rsidRPr="00721EFA">
        <w:rPr>
          <w:rFonts w:hint="eastAsia"/>
          <w:color w:val="000000"/>
          <w:sz w:val="11"/>
          <w:szCs w:val="11"/>
        </w:rPr>
        <w:t>）疾病严重发作而经吸入给药效果不理想的情况下，应尽早到医疗机构接受诊治。</w:t>
      </w:r>
    </w:p>
    <w:p w:rsidR="00926FEF" w:rsidRPr="00721EFA" w:rsidRDefault="00926FEF" w:rsidP="00926FEF">
      <w:pPr>
        <w:adjustRightInd w:val="0"/>
        <w:snapToGrid w:val="0"/>
        <w:ind w:firstLineChars="200" w:firstLine="220"/>
        <w:rPr>
          <w:color w:val="000000"/>
          <w:sz w:val="11"/>
          <w:szCs w:val="11"/>
        </w:rPr>
      </w:pPr>
      <w:r w:rsidRPr="00721EFA">
        <w:rPr>
          <w:color w:val="000000"/>
          <w:sz w:val="11"/>
          <w:szCs w:val="11"/>
        </w:rPr>
        <w:t>3</w:t>
      </w:r>
      <w:r w:rsidRPr="00721EFA">
        <w:rPr>
          <w:rFonts w:hint="eastAsia"/>
          <w:color w:val="000000"/>
          <w:sz w:val="11"/>
          <w:szCs w:val="11"/>
        </w:rPr>
        <w:t>．使用注意事项</w:t>
      </w:r>
    </w:p>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t>正确的用药方法对于充分发挥本品疗效非常重要。应向患者演示本品的给药方式，向其指导使用方法。</w:t>
      </w:r>
    </w:p>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t>本品对过敏原引起的皮肤反应具有抑制性作用，因此最好在实施皮试前</w:t>
      </w:r>
      <w:r w:rsidRPr="00721EFA">
        <w:rPr>
          <w:color w:val="000000"/>
          <w:sz w:val="11"/>
          <w:szCs w:val="11"/>
        </w:rPr>
        <w:t>12</w:t>
      </w:r>
      <w:r w:rsidRPr="00721EFA">
        <w:rPr>
          <w:rFonts w:hint="eastAsia"/>
          <w:color w:val="000000"/>
          <w:sz w:val="11"/>
          <w:szCs w:val="11"/>
        </w:rPr>
        <w:t>小时停用本品。</w:t>
      </w:r>
    </w:p>
    <w:p w:rsidR="00926FEF" w:rsidRPr="00721EFA" w:rsidRDefault="00926FEF" w:rsidP="00926FEF">
      <w:pPr>
        <w:adjustRightInd w:val="0"/>
        <w:snapToGrid w:val="0"/>
        <w:ind w:firstLineChars="200" w:firstLine="220"/>
        <w:rPr>
          <w:color w:val="000000"/>
          <w:sz w:val="11"/>
          <w:szCs w:val="11"/>
        </w:rPr>
      </w:pPr>
      <w:r w:rsidRPr="00721EFA">
        <w:rPr>
          <w:color w:val="000000"/>
          <w:sz w:val="11"/>
          <w:szCs w:val="11"/>
        </w:rPr>
        <w:t>4</w:t>
      </w:r>
      <w:r w:rsidRPr="00721EFA">
        <w:rPr>
          <w:rFonts w:hint="eastAsia"/>
          <w:color w:val="000000"/>
          <w:sz w:val="11"/>
          <w:szCs w:val="11"/>
        </w:rPr>
        <w:t>．运动员慎用</w:t>
      </w:r>
    </w:p>
    <w:p w:rsidR="00926FEF" w:rsidRPr="00721EFA" w:rsidRDefault="00926FEF" w:rsidP="00926FEF">
      <w:pPr>
        <w:adjustRightInd w:val="0"/>
        <w:snapToGrid w:val="0"/>
        <w:rPr>
          <w:bCs/>
          <w:sz w:val="11"/>
          <w:szCs w:val="11"/>
        </w:rPr>
      </w:pPr>
      <w:r w:rsidRPr="00721EFA">
        <w:rPr>
          <w:rFonts w:hint="eastAsia"/>
          <w:bCs/>
          <w:sz w:val="11"/>
          <w:szCs w:val="11"/>
        </w:rPr>
        <w:t>【孕妇及哺乳期妇女用药】</w:t>
      </w:r>
    </w:p>
    <w:p w:rsidR="00926FEF" w:rsidRPr="00721EFA" w:rsidRDefault="00926FEF" w:rsidP="00926FEF">
      <w:pPr>
        <w:numPr>
          <w:ilvl w:val="0"/>
          <w:numId w:val="2"/>
        </w:numPr>
        <w:adjustRightInd w:val="0"/>
        <w:snapToGrid w:val="0"/>
        <w:ind w:firstLineChars="200" w:firstLine="220"/>
        <w:rPr>
          <w:sz w:val="11"/>
          <w:szCs w:val="11"/>
        </w:rPr>
      </w:pPr>
      <w:r w:rsidRPr="00721EFA">
        <w:rPr>
          <w:rFonts w:hint="eastAsia"/>
          <w:sz w:val="11"/>
          <w:szCs w:val="11"/>
        </w:rPr>
        <w:t>对于怀孕或可能怀孕的妇女，只有在判断治疗上的收益大于危险的情况下才能给药。（尚未确立关于妊娠过程中用药的安全性。）</w:t>
      </w:r>
    </w:p>
    <w:p w:rsidR="00926FEF" w:rsidRPr="00721EFA" w:rsidRDefault="00926FEF" w:rsidP="00926FEF">
      <w:pPr>
        <w:numPr>
          <w:ilvl w:val="0"/>
          <w:numId w:val="2"/>
        </w:numPr>
        <w:adjustRightInd w:val="0"/>
        <w:snapToGrid w:val="0"/>
        <w:ind w:firstLineChars="200" w:firstLine="220"/>
        <w:rPr>
          <w:sz w:val="11"/>
          <w:szCs w:val="11"/>
        </w:rPr>
      </w:pPr>
      <w:r w:rsidRPr="00721EFA">
        <w:rPr>
          <w:rFonts w:hint="eastAsia"/>
          <w:sz w:val="11"/>
          <w:szCs w:val="11"/>
        </w:rPr>
        <w:t>哺乳期妇女在使用本品的过程中应避免哺乳。动物（大鼠）实验报告称，出现了药物向乳汁中分布的情况。</w:t>
      </w:r>
    </w:p>
    <w:p w:rsidR="00926FEF" w:rsidRPr="00721EFA" w:rsidRDefault="00926FEF" w:rsidP="00926FEF">
      <w:pPr>
        <w:adjustRightInd w:val="0"/>
        <w:snapToGrid w:val="0"/>
        <w:rPr>
          <w:bCs/>
          <w:sz w:val="11"/>
          <w:szCs w:val="11"/>
        </w:rPr>
      </w:pPr>
      <w:r w:rsidRPr="00721EFA">
        <w:rPr>
          <w:rFonts w:hint="eastAsia"/>
          <w:bCs/>
          <w:sz w:val="11"/>
          <w:szCs w:val="11"/>
        </w:rPr>
        <w:t>【儿童用药】</w:t>
      </w:r>
    </w:p>
    <w:p w:rsidR="00926FEF" w:rsidRPr="00721EFA" w:rsidRDefault="00926FEF" w:rsidP="00926FEF">
      <w:pPr>
        <w:adjustRightInd w:val="0"/>
        <w:snapToGrid w:val="0"/>
        <w:ind w:firstLineChars="200" w:firstLine="220"/>
        <w:rPr>
          <w:kern w:val="0"/>
          <w:sz w:val="11"/>
          <w:szCs w:val="11"/>
        </w:rPr>
      </w:pPr>
      <w:r w:rsidRPr="00721EFA">
        <w:rPr>
          <w:rFonts w:hint="eastAsia"/>
          <w:kern w:val="0"/>
          <w:sz w:val="11"/>
          <w:szCs w:val="11"/>
        </w:rPr>
        <w:t>本品对早产儿、新生儿及婴儿的安全有效性尚不明确。</w:t>
      </w:r>
    </w:p>
    <w:p w:rsidR="00926FEF" w:rsidRPr="00721EFA" w:rsidRDefault="00926FEF" w:rsidP="00926FEF">
      <w:pPr>
        <w:adjustRightInd w:val="0"/>
        <w:snapToGrid w:val="0"/>
        <w:rPr>
          <w:bCs/>
          <w:sz w:val="11"/>
          <w:szCs w:val="11"/>
        </w:rPr>
      </w:pPr>
      <w:r w:rsidRPr="00721EFA">
        <w:rPr>
          <w:rFonts w:hint="eastAsia"/>
          <w:bCs/>
          <w:sz w:val="11"/>
          <w:szCs w:val="11"/>
        </w:rPr>
        <w:t>【老年用药】</w:t>
      </w:r>
    </w:p>
    <w:p w:rsidR="00926FEF" w:rsidRPr="00721EFA" w:rsidRDefault="00926FEF" w:rsidP="00926FEF">
      <w:pPr>
        <w:adjustRightInd w:val="0"/>
        <w:snapToGrid w:val="0"/>
        <w:ind w:firstLineChars="200" w:firstLine="220"/>
        <w:rPr>
          <w:b/>
          <w:bCs/>
          <w:color w:val="000000"/>
          <w:kern w:val="0"/>
          <w:sz w:val="11"/>
          <w:szCs w:val="11"/>
        </w:rPr>
      </w:pPr>
      <w:r w:rsidRPr="00721EFA">
        <w:rPr>
          <w:rFonts w:hint="eastAsia"/>
          <w:sz w:val="11"/>
          <w:szCs w:val="11"/>
        </w:rPr>
        <w:t>一般情况下，老年患者的生理机能低下，因此应注意减量。</w:t>
      </w:r>
    </w:p>
    <w:p w:rsidR="00926FEF" w:rsidRPr="00721EFA" w:rsidRDefault="00926FEF" w:rsidP="00926FEF">
      <w:pPr>
        <w:adjustRightInd w:val="0"/>
        <w:snapToGrid w:val="0"/>
        <w:rPr>
          <w:bCs/>
          <w:sz w:val="11"/>
          <w:szCs w:val="11"/>
        </w:rPr>
      </w:pPr>
      <w:r w:rsidRPr="00721EFA">
        <w:rPr>
          <w:rFonts w:hint="eastAsia"/>
          <w:bCs/>
          <w:sz w:val="11"/>
          <w:szCs w:val="11"/>
        </w:rPr>
        <w:t>【药物相互作用】</w:t>
      </w:r>
    </w:p>
    <w:p w:rsidR="00926FEF" w:rsidRPr="00721EFA" w:rsidRDefault="00926FEF" w:rsidP="00926FEF">
      <w:pPr>
        <w:adjustRightInd w:val="0"/>
        <w:snapToGrid w:val="0"/>
        <w:ind w:firstLineChars="200" w:firstLine="220"/>
        <w:rPr>
          <w:color w:val="000000"/>
          <w:sz w:val="11"/>
          <w:szCs w:val="11"/>
        </w:rPr>
      </w:pPr>
      <w:r w:rsidRPr="00721EFA">
        <w:rPr>
          <w:rFonts w:hint="eastAsia"/>
          <w:color w:val="000000"/>
          <w:sz w:val="11"/>
          <w:szCs w:val="11"/>
        </w:rPr>
        <w:t>与下列药物联用时应加以注意。</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275"/>
        <w:gridCol w:w="1191"/>
      </w:tblGrid>
      <w:tr w:rsidR="00926FEF" w:rsidRPr="00721EFA" w:rsidTr="002B7CE5">
        <w:trPr>
          <w:trHeight w:val="96"/>
          <w:jc w:val="center"/>
        </w:trPr>
        <w:tc>
          <w:tcPr>
            <w:tcW w:w="1501"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药物名称</w:t>
            </w:r>
          </w:p>
        </w:tc>
        <w:tc>
          <w:tcPr>
            <w:tcW w:w="1809"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临床症状及处理方法</w:t>
            </w:r>
          </w:p>
        </w:tc>
        <w:tc>
          <w:tcPr>
            <w:tcW w:w="1691" w:type="pct"/>
            <w:tcBorders>
              <w:top w:val="single" w:sz="4" w:space="0" w:color="auto"/>
              <w:left w:val="single" w:sz="4" w:space="0" w:color="auto"/>
              <w:bottom w:val="single" w:sz="4" w:space="0" w:color="auto"/>
              <w:right w:val="single" w:sz="4" w:space="0" w:color="auto"/>
            </w:tcBorders>
            <w:vAlign w:val="center"/>
          </w:tcPr>
          <w:p w:rsidR="00926FEF" w:rsidRPr="00721EFA" w:rsidRDefault="00926FEF" w:rsidP="0066389D">
            <w:pPr>
              <w:adjustRightInd w:val="0"/>
              <w:snapToGrid w:val="0"/>
              <w:jc w:val="center"/>
              <w:rPr>
                <w:color w:val="000000"/>
                <w:sz w:val="11"/>
                <w:szCs w:val="11"/>
              </w:rPr>
            </w:pPr>
            <w:r w:rsidRPr="00721EFA">
              <w:rPr>
                <w:rFonts w:hint="eastAsia"/>
                <w:color w:val="000000"/>
                <w:sz w:val="11"/>
                <w:szCs w:val="11"/>
              </w:rPr>
              <w:t>机理及危险因素</w:t>
            </w:r>
          </w:p>
        </w:tc>
      </w:tr>
      <w:tr w:rsidR="00926FEF" w:rsidRPr="00721EFA" w:rsidTr="002B7CE5">
        <w:trPr>
          <w:trHeight w:val="602"/>
          <w:jc w:val="center"/>
        </w:trPr>
        <w:tc>
          <w:tcPr>
            <w:tcW w:w="1501" w:type="pct"/>
            <w:tcBorders>
              <w:top w:val="single" w:sz="4" w:space="0" w:color="auto"/>
              <w:left w:val="single" w:sz="4" w:space="0" w:color="auto"/>
              <w:bottom w:val="single" w:sz="4" w:space="0" w:color="auto"/>
              <w:right w:val="single" w:sz="4" w:space="0" w:color="auto"/>
            </w:tcBorders>
          </w:tcPr>
          <w:p w:rsidR="00926FEF" w:rsidRPr="00721EFA" w:rsidRDefault="00926FEF" w:rsidP="0066389D">
            <w:pPr>
              <w:adjustRightInd w:val="0"/>
              <w:snapToGrid w:val="0"/>
              <w:jc w:val="left"/>
              <w:rPr>
                <w:color w:val="000000"/>
                <w:sz w:val="11"/>
                <w:szCs w:val="11"/>
              </w:rPr>
            </w:pPr>
            <w:r w:rsidRPr="00721EFA">
              <w:rPr>
                <w:rFonts w:hint="eastAsia"/>
                <w:color w:val="000000"/>
                <w:sz w:val="11"/>
                <w:szCs w:val="11"/>
              </w:rPr>
              <w:t>儿茶酚胺制剂</w:t>
            </w:r>
          </w:p>
          <w:p w:rsidR="00926FEF" w:rsidRPr="00721EFA" w:rsidRDefault="00926FEF" w:rsidP="0066389D">
            <w:pPr>
              <w:adjustRightInd w:val="0"/>
              <w:snapToGrid w:val="0"/>
              <w:ind w:firstLineChars="100" w:firstLine="110"/>
              <w:jc w:val="left"/>
              <w:rPr>
                <w:color w:val="000000"/>
                <w:sz w:val="11"/>
                <w:szCs w:val="11"/>
              </w:rPr>
            </w:pPr>
            <w:r w:rsidRPr="00721EFA">
              <w:rPr>
                <w:rFonts w:hint="eastAsia"/>
                <w:color w:val="000000"/>
                <w:sz w:val="11"/>
                <w:szCs w:val="11"/>
              </w:rPr>
              <w:t>肾上腺素</w:t>
            </w:r>
          </w:p>
          <w:p w:rsidR="00926FEF" w:rsidRPr="00721EFA" w:rsidRDefault="00926FEF" w:rsidP="0066389D">
            <w:pPr>
              <w:adjustRightInd w:val="0"/>
              <w:snapToGrid w:val="0"/>
              <w:ind w:firstLineChars="100" w:firstLine="110"/>
              <w:jc w:val="left"/>
              <w:rPr>
                <w:color w:val="000000"/>
                <w:sz w:val="11"/>
                <w:szCs w:val="11"/>
              </w:rPr>
            </w:pPr>
            <w:r w:rsidRPr="00721EFA">
              <w:rPr>
                <w:rFonts w:hint="eastAsia"/>
                <w:color w:val="000000"/>
                <w:sz w:val="11"/>
                <w:szCs w:val="11"/>
              </w:rPr>
              <w:t>异丙肾上腺素等</w:t>
            </w:r>
          </w:p>
        </w:tc>
        <w:tc>
          <w:tcPr>
            <w:tcW w:w="1809" w:type="pct"/>
            <w:tcBorders>
              <w:top w:val="single" w:sz="4" w:space="0" w:color="auto"/>
              <w:left w:val="single" w:sz="4" w:space="0" w:color="auto"/>
              <w:bottom w:val="single" w:sz="4" w:space="0" w:color="auto"/>
              <w:right w:val="single" w:sz="4" w:space="0" w:color="auto"/>
            </w:tcBorders>
          </w:tcPr>
          <w:p w:rsidR="00926FEF" w:rsidRPr="00721EFA" w:rsidRDefault="00926FEF" w:rsidP="0066389D">
            <w:pPr>
              <w:adjustRightInd w:val="0"/>
              <w:snapToGrid w:val="0"/>
              <w:jc w:val="left"/>
              <w:rPr>
                <w:color w:val="000000"/>
                <w:sz w:val="11"/>
                <w:szCs w:val="11"/>
              </w:rPr>
            </w:pPr>
            <w:r w:rsidRPr="00721EFA">
              <w:rPr>
                <w:rFonts w:hint="eastAsia"/>
                <w:color w:val="000000"/>
                <w:sz w:val="11"/>
                <w:szCs w:val="11"/>
              </w:rPr>
              <w:t>可能引起心律失常，某些情况下可引起心脏骤停。</w:t>
            </w:r>
          </w:p>
        </w:tc>
        <w:tc>
          <w:tcPr>
            <w:tcW w:w="1691" w:type="pct"/>
            <w:tcBorders>
              <w:top w:val="single" w:sz="4" w:space="0" w:color="auto"/>
              <w:left w:val="single" w:sz="4" w:space="0" w:color="auto"/>
              <w:bottom w:val="single" w:sz="4" w:space="0" w:color="auto"/>
              <w:right w:val="single" w:sz="4" w:space="0" w:color="auto"/>
            </w:tcBorders>
          </w:tcPr>
          <w:p w:rsidR="00926FEF" w:rsidRPr="00721EFA" w:rsidRDefault="00926FEF" w:rsidP="0066389D">
            <w:pPr>
              <w:adjustRightInd w:val="0"/>
              <w:snapToGrid w:val="0"/>
              <w:jc w:val="left"/>
              <w:rPr>
                <w:color w:val="000000"/>
                <w:sz w:val="11"/>
                <w:szCs w:val="11"/>
              </w:rPr>
            </w:pPr>
            <w:r w:rsidRPr="00721EFA">
              <w:rPr>
                <w:rFonts w:hint="eastAsia"/>
                <w:color w:val="000000"/>
                <w:sz w:val="11"/>
                <w:szCs w:val="11"/>
              </w:rPr>
              <w:t>与肾上腺素、异丙肾上腺素等儿茶酚胺制剂联用可增强肾上腺素能神经激动作用，可能引起心律失常。</w:t>
            </w:r>
          </w:p>
        </w:tc>
      </w:tr>
      <w:tr w:rsidR="00926FEF" w:rsidRPr="00721EFA" w:rsidTr="002B7CE5">
        <w:trPr>
          <w:trHeight w:val="790"/>
          <w:jc w:val="center"/>
        </w:trPr>
        <w:tc>
          <w:tcPr>
            <w:tcW w:w="1501" w:type="pct"/>
            <w:tcBorders>
              <w:top w:val="single" w:sz="4" w:space="0" w:color="auto"/>
              <w:left w:val="single" w:sz="4" w:space="0" w:color="auto"/>
              <w:bottom w:val="single" w:sz="4" w:space="0" w:color="auto"/>
              <w:right w:val="single" w:sz="4" w:space="0" w:color="auto"/>
            </w:tcBorders>
          </w:tcPr>
          <w:p w:rsidR="00926FEF" w:rsidRPr="00721EFA" w:rsidRDefault="00926FEF" w:rsidP="0066389D">
            <w:pPr>
              <w:adjustRightInd w:val="0"/>
              <w:snapToGrid w:val="0"/>
              <w:jc w:val="left"/>
              <w:rPr>
                <w:color w:val="000000"/>
                <w:sz w:val="11"/>
                <w:szCs w:val="11"/>
              </w:rPr>
            </w:pPr>
            <w:r w:rsidRPr="00721EFA">
              <w:rPr>
                <w:rFonts w:hint="eastAsia"/>
                <w:color w:val="000000"/>
                <w:sz w:val="11"/>
                <w:szCs w:val="11"/>
              </w:rPr>
              <w:t>黄嘌呤衍生物</w:t>
            </w:r>
          </w:p>
          <w:p w:rsidR="00926FEF" w:rsidRPr="00721EFA" w:rsidRDefault="00926FEF" w:rsidP="0066389D">
            <w:pPr>
              <w:adjustRightInd w:val="0"/>
              <w:snapToGrid w:val="0"/>
              <w:ind w:firstLineChars="100" w:firstLine="110"/>
              <w:jc w:val="left"/>
              <w:rPr>
                <w:color w:val="000000"/>
                <w:sz w:val="11"/>
                <w:szCs w:val="11"/>
              </w:rPr>
            </w:pPr>
            <w:r w:rsidRPr="00721EFA">
              <w:rPr>
                <w:rFonts w:hint="eastAsia"/>
                <w:color w:val="000000"/>
                <w:sz w:val="11"/>
                <w:szCs w:val="11"/>
              </w:rPr>
              <w:t>茶碱</w:t>
            </w:r>
          </w:p>
          <w:p w:rsidR="00926FEF" w:rsidRPr="00721EFA" w:rsidRDefault="00926FEF" w:rsidP="0066389D">
            <w:pPr>
              <w:adjustRightInd w:val="0"/>
              <w:snapToGrid w:val="0"/>
              <w:ind w:firstLineChars="100" w:firstLine="110"/>
              <w:jc w:val="left"/>
              <w:rPr>
                <w:color w:val="000000"/>
                <w:sz w:val="11"/>
                <w:szCs w:val="11"/>
              </w:rPr>
            </w:pPr>
            <w:r w:rsidRPr="00721EFA">
              <w:rPr>
                <w:rFonts w:hint="eastAsia"/>
                <w:color w:val="000000"/>
                <w:sz w:val="11"/>
                <w:szCs w:val="11"/>
              </w:rPr>
              <w:t>氨茶碱</w:t>
            </w:r>
          </w:p>
          <w:p w:rsidR="00926FEF" w:rsidRPr="00721EFA" w:rsidRDefault="00926FEF" w:rsidP="0066389D">
            <w:pPr>
              <w:adjustRightInd w:val="0"/>
              <w:snapToGrid w:val="0"/>
              <w:ind w:firstLineChars="100" w:firstLine="110"/>
              <w:jc w:val="left"/>
              <w:rPr>
                <w:color w:val="000000"/>
                <w:sz w:val="11"/>
                <w:szCs w:val="11"/>
              </w:rPr>
            </w:pPr>
            <w:r w:rsidRPr="00721EFA">
              <w:rPr>
                <w:rFonts w:hint="eastAsia"/>
                <w:color w:val="000000"/>
                <w:sz w:val="11"/>
                <w:szCs w:val="11"/>
              </w:rPr>
              <w:t>二羟丙茶碱等</w:t>
            </w:r>
          </w:p>
        </w:tc>
        <w:tc>
          <w:tcPr>
            <w:tcW w:w="1809" w:type="pct"/>
            <w:tcBorders>
              <w:top w:val="single" w:sz="4" w:space="0" w:color="auto"/>
              <w:left w:val="single" w:sz="4" w:space="0" w:color="auto"/>
              <w:bottom w:val="single" w:sz="4" w:space="0" w:color="auto"/>
              <w:right w:val="single" w:sz="4" w:space="0" w:color="auto"/>
            </w:tcBorders>
          </w:tcPr>
          <w:p w:rsidR="00926FEF" w:rsidRPr="00721EFA" w:rsidRDefault="00926FEF" w:rsidP="0066389D">
            <w:pPr>
              <w:adjustRightInd w:val="0"/>
              <w:snapToGrid w:val="0"/>
              <w:jc w:val="left"/>
              <w:rPr>
                <w:color w:val="000000"/>
                <w:sz w:val="11"/>
                <w:szCs w:val="11"/>
              </w:rPr>
            </w:pPr>
            <w:r w:rsidRPr="00721EFA">
              <w:rPr>
                <w:rFonts w:hint="eastAsia"/>
                <w:color w:val="000000"/>
                <w:sz w:val="11"/>
                <w:szCs w:val="11"/>
              </w:rPr>
              <w:t>可能加重</w:t>
            </w:r>
            <w:r w:rsidRPr="00721EFA">
              <w:rPr>
                <w:i/>
                <w:color w:val="000000"/>
                <w:sz w:val="11"/>
                <w:szCs w:val="11"/>
              </w:rPr>
              <w:t>β</w:t>
            </w:r>
            <w:r w:rsidRPr="00721EFA">
              <w:rPr>
                <w:rFonts w:hint="eastAsia"/>
                <w:color w:val="000000"/>
                <w:sz w:val="11"/>
                <w:szCs w:val="11"/>
              </w:rPr>
              <w:t>受体激动剂的不良反应症状如低钾血症、心脏及血管症状（心动过速、心律失常等）。应注意观察不良反应的发生情况，出现异常情况时应采取减量或停药等妥当的处理措施。</w:t>
            </w:r>
          </w:p>
        </w:tc>
        <w:tc>
          <w:tcPr>
            <w:tcW w:w="1691" w:type="pct"/>
            <w:tcBorders>
              <w:top w:val="single" w:sz="4" w:space="0" w:color="auto"/>
              <w:left w:val="single" w:sz="4" w:space="0" w:color="auto"/>
              <w:bottom w:val="single" w:sz="4" w:space="0" w:color="auto"/>
              <w:right w:val="single" w:sz="4" w:space="0" w:color="auto"/>
            </w:tcBorders>
          </w:tcPr>
          <w:p w:rsidR="00926FEF" w:rsidRPr="00721EFA" w:rsidRDefault="00926FEF" w:rsidP="0066389D">
            <w:pPr>
              <w:adjustRightInd w:val="0"/>
              <w:snapToGrid w:val="0"/>
              <w:jc w:val="left"/>
              <w:rPr>
                <w:color w:val="000000"/>
                <w:sz w:val="11"/>
                <w:szCs w:val="11"/>
              </w:rPr>
            </w:pPr>
            <w:r w:rsidRPr="00721EFA">
              <w:rPr>
                <w:rFonts w:hint="eastAsia"/>
                <w:color w:val="000000"/>
                <w:sz w:val="11"/>
                <w:szCs w:val="11"/>
              </w:rPr>
              <w:t>黄嘌呤衍生物可增强肾上腺素能神经激动作用，可能导致血钾降低、心脏及血管症状等加重。关于低血钾症加重的作用机制尚不明确。</w:t>
            </w:r>
          </w:p>
        </w:tc>
      </w:tr>
      <w:tr w:rsidR="00926FEF" w:rsidRPr="00721EFA" w:rsidTr="002B7CE5">
        <w:trPr>
          <w:trHeight w:val="1017"/>
          <w:jc w:val="center"/>
        </w:trPr>
        <w:tc>
          <w:tcPr>
            <w:tcW w:w="1501" w:type="pct"/>
            <w:tcBorders>
              <w:top w:val="single" w:sz="4" w:space="0" w:color="auto"/>
              <w:left w:val="single" w:sz="4" w:space="0" w:color="auto"/>
              <w:bottom w:val="single" w:sz="4" w:space="0" w:color="auto"/>
              <w:right w:val="single" w:sz="4" w:space="0" w:color="auto"/>
            </w:tcBorders>
          </w:tcPr>
          <w:p w:rsidR="00926FEF" w:rsidRPr="00721EFA" w:rsidRDefault="00926FEF" w:rsidP="0066389D">
            <w:pPr>
              <w:adjustRightInd w:val="0"/>
              <w:snapToGrid w:val="0"/>
              <w:jc w:val="left"/>
              <w:rPr>
                <w:color w:val="000000"/>
                <w:sz w:val="11"/>
                <w:szCs w:val="11"/>
              </w:rPr>
            </w:pPr>
            <w:r w:rsidRPr="00721EFA">
              <w:rPr>
                <w:rFonts w:hint="eastAsia"/>
                <w:color w:val="000000"/>
                <w:sz w:val="11"/>
                <w:szCs w:val="11"/>
              </w:rPr>
              <w:t>糖皮质激素</w:t>
            </w:r>
          </w:p>
          <w:p w:rsidR="00926FEF" w:rsidRPr="00721EFA" w:rsidRDefault="00926FEF" w:rsidP="0066389D">
            <w:pPr>
              <w:adjustRightInd w:val="0"/>
              <w:snapToGrid w:val="0"/>
              <w:ind w:firstLineChars="100" w:firstLine="110"/>
              <w:jc w:val="left"/>
              <w:rPr>
                <w:color w:val="000000"/>
                <w:sz w:val="11"/>
                <w:szCs w:val="11"/>
              </w:rPr>
            </w:pPr>
            <w:proofErr w:type="gramStart"/>
            <w:r w:rsidRPr="00721EFA">
              <w:rPr>
                <w:rFonts w:hint="eastAsia"/>
                <w:color w:val="000000"/>
                <w:sz w:val="11"/>
                <w:szCs w:val="11"/>
              </w:rPr>
              <w:t>倍他米</w:t>
            </w:r>
            <w:proofErr w:type="gramEnd"/>
            <w:r w:rsidRPr="00721EFA">
              <w:rPr>
                <w:rFonts w:hint="eastAsia"/>
                <w:color w:val="000000"/>
                <w:sz w:val="11"/>
                <w:szCs w:val="11"/>
              </w:rPr>
              <w:t>松</w:t>
            </w:r>
          </w:p>
          <w:p w:rsidR="00926FEF" w:rsidRPr="00721EFA" w:rsidRDefault="00926FEF" w:rsidP="0066389D">
            <w:pPr>
              <w:adjustRightInd w:val="0"/>
              <w:snapToGrid w:val="0"/>
              <w:ind w:firstLineChars="100" w:firstLine="110"/>
              <w:jc w:val="left"/>
              <w:rPr>
                <w:color w:val="000000"/>
                <w:sz w:val="11"/>
                <w:szCs w:val="11"/>
              </w:rPr>
            </w:pPr>
            <w:r w:rsidRPr="00721EFA">
              <w:rPr>
                <w:rFonts w:hint="eastAsia"/>
                <w:color w:val="000000"/>
                <w:sz w:val="11"/>
                <w:szCs w:val="11"/>
              </w:rPr>
              <w:t>泼尼松龙</w:t>
            </w:r>
          </w:p>
          <w:p w:rsidR="00926FEF" w:rsidRPr="00721EFA" w:rsidRDefault="00926FEF" w:rsidP="0066389D">
            <w:pPr>
              <w:adjustRightInd w:val="0"/>
              <w:snapToGrid w:val="0"/>
              <w:ind w:firstLineChars="100" w:firstLine="110"/>
              <w:jc w:val="left"/>
              <w:rPr>
                <w:color w:val="000000"/>
                <w:sz w:val="11"/>
                <w:szCs w:val="11"/>
              </w:rPr>
            </w:pPr>
            <w:r w:rsidRPr="00721EFA">
              <w:rPr>
                <w:rFonts w:hint="eastAsia"/>
                <w:color w:val="000000"/>
                <w:sz w:val="11"/>
                <w:szCs w:val="11"/>
              </w:rPr>
              <w:t>氢化可的松琥珀酸钠</w:t>
            </w:r>
          </w:p>
          <w:p w:rsidR="00926FEF" w:rsidRPr="00721EFA" w:rsidRDefault="00926FEF" w:rsidP="0066389D">
            <w:pPr>
              <w:adjustRightInd w:val="0"/>
              <w:snapToGrid w:val="0"/>
              <w:jc w:val="left"/>
              <w:rPr>
                <w:color w:val="000000"/>
                <w:sz w:val="11"/>
                <w:szCs w:val="11"/>
              </w:rPr>
            </w:pPr>
            <w:r w:rsidRPr="00721EFA">
              <w:rPr>
                <w:rFonts w:hint="eastAsia"/>
                <w:color w:val="000000"/>
                <w:sz w:val="11"/>
                <w:szCs w:val="11"/>
              </w:rPr>
              <w:t>利尿剂</w:t>
            </w:r>
          </w:p>
          <w:p w:rsidR="00926FEF" w:rsidRPr="00721EFA" w:rsidRDefault="00926FEF" w:rsidP="0066389D">
            <w:pPr>
              <w:adjustRightInd w:val="0"/>
              <w:snapToGrid w:val="0"/>
              <w:ind w:firstLineChars="100" w:firstLine="110"/>
              <w:jc w:val="left"/>
              <w:rPr>
                <w:color w:val="000000"/>
                <w:sz w:val="11"/>
                <w:szCs w:val="11"/>
              </w:rPr>
            </w:pPr>
            <w:proofErr w:type="gramStart"/>
            <w:r w:rsidRPr="00721EFA">
              <w:rPr>
                <w:rFonts w:hint="eastAsia"/>
                <w:color w:val="000000"/>
                <w:sz w:val="11"/>
                <w:szCs w:val="11"/>
              </w:rPr>
              <w:t>呋</w:t>
            </w:r>
            <w:proofErr w:type="gramEnd"/>
            <w:r w:rsidRPr="00721EFA">
              <w:rPr>
                <w:rFonts w:hint="eastAsia"/>
                <w:color w:val="000000"/>
                <w:sz w:val="11"/>
                <w:szCs w:val="11"/>
              </w:rPr>
              <w:t>塞米</w:t>
            </w:r>
          </w:p>
        </w:tc>
        <w:tc>
          <w:tcPr>
            <w:tcW w:w="1809" w:type="pct"/>
            <w:tcBorders>
              <w:top w:val="single" w:sz="4" w:space="0" w:color="auto"/>
              <w:left w:val="single" w:sz="4" w:space="0" w:color="auto"/>
              <w:bottom w:val="single" w:sz="4" w:space="0" w:color="auto"/>
              <w:right w:val="single" w:sz="4" w:space="0" w:color="auto"/>
            </w:tcBorders>
          </w:tcPr>
          <w:p w:rsidR="00926FEF" w:rsidRPr="00721EFA" w:rsidRDefault="00926FEF" w:rsidP="0066389D">
            <w:pPr>
              <w:adjustRightInd w:val="0"/>
              <w:snapToGrid w:val="0"/>
              <w:jc w:val="left"/>
              <w:rPr>
                <w:color w:val="000000"/>
                <w:sz w:val="11"/>
                <w:szCs w:val="11"/>
              </w:rPr>
            </w:pPr>
            <w:r w:rsidRPr="00721EFA">
              <w:rPr>
                <w:rFonts w:hint="eastAsia"/>
                <w:color w:val="000000"/>
                <w:sz w:val="11"/>
                <w:szCs w:val="11"/>
              </w:rPr>
              <w:t>可能使血钾降低，引起低钾血症所致的心律失常。应注意不良反应的发生情况，出现异常情况时应采取减量或停药等妥当的处理措施。</w:t>
            </w:r>
          </w:p>
        </w:tc>
        <w:tc>
          <w:tcPr>
            <w:tcW w:w="1691" w:type="pct"/>
            <w:tcBorders>
              <w:top w:val="single" w:sz="4" w:space="0" w:color="auto"/>
              <w:left w:val="single" w:sz="4" w:space="0" w:color="auto"/>
              <w:bottom w:val="single" w:sz="4" w:space="0" w:color="auto"/>
              <w:right w:val="single" w:sz="4" w:space="0" w:color="auto"/>
            </w:tcBorders>
          </w:tcPr>
          <w:p w:rsidR="00926FEF" w:rsidRPr="00721EFA" w:rsidRDefault="00926FEF" w:rsidP="0066389D">
            <w:pPr>
              <w:adjustRightInd w:val="0"/>
              <w:snapToGrid w:val="0"/>
              <w:jc w:val="left"/>
              <w:rPr>
                <w:color w:val="000000"/>
                <w:sz w:val="11"/>
                <w:szCs w:val="11"/>
              </w:rPr>
            </w:pPr>
            <w:proofErr w:type="gramStart"/>
            <w:r w:rsidRPr="00721EFA">
              <w:rPr>
                <w:rFonts w:hint="eastAsia"/>
                <w:color w:val="000000"/>
                <w:sz w:val="11"/>
                <w:szCs w:val="11"/>
              </w:rPr>
              <w:t>甾</w:t>
            </w:r>
            <w:proofErr w:type="gramEnd"/>
            <w:r w:rsidRPr="00721EFA">
              <w:rPr>
                <w:rFonts w:hint="eastAsia"/>
                <w:color w:val="000000"/>
                <w:sz w:val="11"/>
                <w:szCs w:val="11"/>
              </w:rPr>
              <w:t>体类药物及利尿剂具有促进肾小管钾排泄的作用，可使血钾降低加重。</w:t>
            </w:r>
          </w:p>
        </w:tc>
      </w:tr>
    </w:tbl>
    <w:p w:rsidR="00926FEF" w:rsidRPr="00721EFA" w:rsidRDefault="00926FEF" w:rsidP="00926FEF">
      <w:pPr>
        <w:adjustRightInd w:val="0"/>
        <w:snapToGrid w:val="0"/>
        <w:rPr>
          <w:bCs/>
          <w:sz w:val="11"/>
          <w:szCs w:val="11"/>
        </w:rPr>
      </w:pPr>
      <w:r w:rsidRPr="00721EFA">
        <w:rPr>
          <w:rFonts w:hint="eastAsia"/>
          <w:bCs/>
          <w:sz w:val="11"/>
          <w:szCs w:val="11"/>
        </w:rPr>
        <w:t>【药物过量】</w:t>
      </w:r>
    </w:p>
    <w:p w:rsidR="00926FEF" w:rsidRPr="00721EFA" w:rsidRDefault="00926FEF" w:rsidP="00926FEF">
      <w:pPr>
        <w:adjustRightInd w:val="0"/>
        <w:snapToGrid w:val="0"/>
        <w:ind w:firstLineChars="200" w:firstLine="220"/>
        <w:rPr>
          <w:color w:val="000000"/>
          <w:sz w:val="11"/>
          <w:szCs w:val="11"/>
        </w:rPr>
      </w:pPr>
      <w:r w:rsidRPr="009523AC">
        <w:rPr>
          <w:rFonts w:hint="eastAsia"/>
          <w:sz w:val="11"/>
          <w:szCs w:val="11"/>
        </w:rPr>
        <w:t>过量使用本品存在发生心律失常（室性心动过速、室颤等）、心脏骤停等严重不良反应的危险性，因此在用药时应注意用法及用量（参见</w:t>
      </w:r>
      <w:r w:rsidRPr="00721EFA">
        <w:rPr>
          <w:rFonts w:hint="eastAsia"/>
          <w:color w:val="000000"/>
          <w:sz w:val="11"/>
          <w:szCs w:val="11"/>
        </w:rPr>
        <w:t>【注意事项】）。</w:t>
      </w:r>
    </w:p>
    <w:p w:rsidR="00926FEF" w:rsidRDefault="00926FEF" w:rsidP="00926FEF">
      <w:pPr>
        <w:adjustRightInd w:val="0"/>
        <w:snapToGrid w:val="0"/>
        <w:rPr>
          <w:bCs/>
          <w:sz w:val="11"/>
          <w:szCs w:val="11"/>
        </w:rPr>
      </w:pPr>
      <w:r w:rsidRPr="00721EFA">
        <w:rPr>
          <w:rFonts w:hint="eastAsia"/>
          <w:bCs/>
          <w:sz w:val="11"/>
          <w:szCs w:val="11"/>
        </w:rPr>
        <w:t>【药理毒理】</w:t>
      </w:r>
    </w:p>
    <w:p w:rsidR="00926FEF" w:rsidRPr="00721EFA" w:rsidRDefault="00926FEF" w:rsidP="00926FEF">
      <w:pPr>
        <w:adjustRightInd w:val="0"/>
        <w:snapToGrid w:val="0"/>
        <w:rPr>
          <w:b/>
          <w:sz w:val="11"/>
          <w:szCs w:val="11"/>
        </w:rPr>
      </w:pPr>
      <w:r w:rsidRPr="00721EFA">
        <w:rPr>
          <w:rFonts w:hint="eastAsia"/>
          <w:b/>
          <w:sz w:val="11"/>
          <w:szCs w:val="11"/>
        </w:rPr>
        <w:t>药理作用</w:t>
      </w:r>
    </w:p>
    <w:p w:rsidR="00926FEF" w:rsidRPr="00721EFA" w:rsidRDefault="00926FEF" w:rsidP="00926FEF">
      <w:pPr>
        <w:ind w:firstLineChars="200" w:firstLine="220"/>
        <w:rPr>
          <w:sz w:val="11"/>
          <w:szCs w:val="11"/>
        </w:rPr>
      </w:pPr>
      <w:r w:rsidRPr="00721EFA">
        <w:rPr>
          <w:rFonts w:hint="eastAsia"/>
          <w:sz w:val="11"/>
          <w:szCs w:val="11"/>
        </w:rPr>
        <w:t>盐酸丙卡</w:t>
      </w:r>
      <w:proofErr w:type="gramStart"/>
      <w:r w:rsidRPr="00721EFA">
        <w:rPr>
          <w:rFonts w:hint="eastAsia"/>
          <w:sz w:val="11"/>
          <w:szCs w:val="11"/>
        </w:rPr>
        <w:t>特</w:t>
      </w:r>
      <w:proofErr w:type="gramEnd"/>
      <w:r w:rsidRPr="00721EFA">
        <w:rPr>
          <w:rFonts w:hint="eastAsia"/>
          <w:sz w:val="11"/>
          <w:szCs w:val="11"/>
        </w:rPr>
        <w:t>罗为</w:t>
      </w:r>
      <w:r w:rsidRPr="00721EFA">
        <w:rPr>
          <w:sz w:val="11"/>
          <w:szCs w:val="11"/>
        </w:rPr>
        <w:t>β2</w:t>
      </w:r>
      <w:r w:rsidRPr="00721EFA">
        <w:rPr>
          <w:rFonts w:hint="eastAsia"/>
          <w:sz w:val="11"/>
          <w:szCs w:val="11"/>
        </w:rPr>
        <w:t>受体激动剂，对支气管平滑肌的</w:t>
      </w:r>
      <w:r w:rsidRPr="00721EFA">
        <w:rPr>
          <w:sz w:val="11"/>
          <w:szCs w:val="11"/>
        </w:rPr>
        <w:t>β2</w:t>
      </w:r>
      <w:r w:rsidRPr="00721EFA">
        <w:rPr>
          <w:rFonts w:hint="eastAsia"/>
          <w:sz w:val="11"/>
          <w:szCs w:val="11"/>
        </w:rPr>
        <w:t>肾上腺素受体有较高的选择性，从而起到舒张支气管平滑肌的作用；还具有一定的抗过敏作用，不仅可抑制速发型的气道阻力增加，而且可抑制迟发型的气道反应性增高。盐酸丙卡</w:t>
      </w:r>
      <w:proofErr w:type="gramStart"/>
      <w:r w:rsidRPr="00721EFA">
        <w:rPr>
          <w:rFonts w:hint="eastAsia"/>
          <w:sz w:val="11"/>
          <w:szCs w:val="11"/>
        </w:rPr>
        <w:t>特</w:t>
      </w:r>
      <w:proofErr w:type="gramEnd"/>
      <w:r w:rsidRPr="00721EFA">
        <w:rPr>
          <w:rFonts w:hint="eastAsia"/>
          <w:sz w:val="11"/>
          <w:szCs w:val="11"/>
        </w:rPr>
        <w:t>罗尚可促进呼吸道纤毛运动。</w:t>
      </w:r>
    </w:p>
    <w:p w:rsidR="00926FEF" w:rsidRPr="00721EFA" w:rsidRDefault="00926FEF" w:rsidP="00926FEF">
      <w:pPr>
        <w:rPr>
          <w:b/>
          <w:sz w:val="11"/>
          <w:szCs w:val="11"/>
        </w:rPr>
      </w:pPr>
      <w:r w:rsidRPr="00721EFA">
        <w:rPr>
          <w:rFonts w:hint="eastAsia"/>
          <w:b/>
          <w:sz w:val="11"/>
          <w:szCs w:val="11"/>
        </w:rPr>
        <w:t>毒性研究</w:t>
      </w:r>
    </w:p>
    <w:p w:rsidR="00926FEF" w:rsidRPr="00721EFA" w:rsidRDefault="00926FEF" w:rsidP="00926FEF">
      <w:pPr>
        <w:ind w:firstLineChars="200" w:firstLine="221"/>
        <w:rPr>
          <w:b/>
          <w:sz w:val="11"/>
          <w:szCs w:val="11"/>
        </w:rPr>
      </w:pPr>
      <w:r w:rsidRPr="00721EFA">
        <w:rPr>
          <w:rFonts w:hint="eastAsia"/>
          <w:b/>
          <w:sz w:val="11"/>
          <w:szCs w:val="11"/>
        </w:rPr>
        <w:t>遗传毒性</w:t>
      </w:r>
    </w:p>
    <w:p w:rsidR="00926FEF" w:rsidRPr="00721EFA" w:rsidRDefault="00926FEF" w:rsidP="00926FEF">
      <w:pPr>
        <w:ind w:firstLineChars="200" w:firstLine="220"/>
        <w:rPr>
          <w:sz w:val="11"/>
          <w:szCs w:val="11"/>
        </w:rPr>
      </w:pPr>
      <w:r w:rsidRPr="00721EFA">
        <w:rPr>
          <w:rFonts w:hint="eastAsia"/>
          <w:sz w:val="11"/>
          <w:szCs w:val="11"/>
        </w:rPr>
        <w:t>重组缺陷试验（</w:t>
      </w:r>
      <w:r w:rsidRPr="00721EFA">
        <w:rPr>
          <w:sz w:val="11"/>
          <w:szCs w:val="11"/>
        </w:rPr>
        <w:t>Rec-assay</w:t>
      </w:r>
      <w:r w:rsidRPr="00721EFA">
        <w:rPr>
          <w:rFonts w:hint="eastAsia"/>
          <w:sz w:val="11"/>
          <w:szCs w:val="11"/>
        </w:rPr>
        <w:t>）、</w:t>
      </w:r>
      <w:r w:rsidRPr="00721EFA">
        <w:rPr>
          <w:sz w:val="11"/>
          <w:szCs w:val="11"/>
        </w:rPr>
        <w:t>Ames</w:t>
      </w:r>
      <w:r w:rsidRPr="00721EFA">
        <w:rPr>
          <w:rFonts w:hint="eastAsia"/>
          <w:sz w:val="11"/>
          <w:szCs w:val="11"/>
        </w:rPr>
        <w:t>试验、染色体畸变试验结果均为阴性。</w:t>
      </w:r>
    </w:p>
    <w:p w:rsidR="00926FEF" w:rsidRPr="00721EFA" w:rsidRDefault="00926FEF" w:rsidP="00926FEF">
      <w:pPr>
        <w:ind w:firstLineChars="200" w:firstLine="221"/>
        <w:rPr>
          <w:b/>
          <w:sz w:val="11"/>
          <w:szCs w:val="11"/>
        </w:rPr>
      </w:pPr>
      <w:r w:rsidRPr="00721EFA">
        <w:rPr>
          <w:rFonts w:hint="eastAsia"/>
          <w:b/>
          <w:sz w:val="11"/>
          <w:szCs w:val="11"/>
        </w:rPr>
        <w:t>生殖毒性</w:t>
      </w:r>
    </w:p>
    <w:p w:rsidR="00926FEF" w:rsidRPr="00721EFA" w:rsidRDefault="00926FEF" w:rsidP="00926FEF">
      <w:pPr>
        <w:ind w:firstLineChars="200" w:firstLine="220"/>
        <w:rPr>
          <w:sz w:val="11"/>
          <w:szCs w:val="11"/>
        </w:rPr>
      </w:pPr>
      <w:r w:rsidRPr="00721EFA">
        <w:rPr>
          <w:sz w:val="11"/>
          <w:szCs w:val="11"/>
        </w:rPr>
        <w:t>SD</w:t>
      </w:r>
      <w:proofErr w:type="gramStart"/>
      <w:r w:rsidRPr="00721EFA">
        <w:rPr>
          <w:rFonts w:hint="eastAsia"/>
          <w:sz w:val="11"/>
          <w:szCs w:val="11"/>
        </w:rPr>
        <w:t>大鼠于器官发生期</w:t>
      </w:r>
      <w:proofErr w:type="gramEnd"/>
      <w:r w:rsidRPr="00721EFA">
        <w:rPr>
          <w:rFonts w:hint="eastAsia"/>
          <w:sz w:val="11"/>
          <w:szCs w:val="11"/>
        </w:rPr>
        <w:t>经鼻腔吸入给予盐酸丙卡</w:t>
      </w:r>
      <w:proofErr w:type="gramStart"/>
      <w:r w:rsidRPr="00721EFA">
        <w:rPr>
          <w:rFonts w:hint="eastAsia"/>
          <w:sz w:val="11"/>
          <w:szCs w:val="11"/>
        </w:rPr>
        <w:t>特</w:t>
      </w:r>
      <w:proofErr w:type="gramEnd"/>
      <w:r w:rsidRPr="00721EFA">
        <w:rPr>
          <w:rFonts w:hint="eastAsia"/>
          <w:sz w:val="11"/>
          <w:szCs w:val="11"/>
        </w:rPr>
        <w:t>罗水合物</w:t>
      </w:r>
      <w:r w:rsidRPr="00721EFA">
        <w:rPr>
          <w:sz w:val="11"/>
          <w:szCs w:val="11"/>
        </w:rPr>
        <w:t>12.8-128μg/kg/</w:t>
      </w:r>
      <w:r w:rsidRPr="00721EFA">
        <w:rPr>
          <w:rFonts w:hint="eastAsia"/>
          <w:sz w:val="11"/>
          <w:szCs w:val="11"/>
        </w:rPr>
        <w:t>天，</w:t>
      </w:r>
      <w:r w:rsidRPr="00721EFA">
        <w:rPr>
          <w:sz w:val="11"/>
          <w:szCs w:val="11"/>
        </w:rPr>
        <w:t>NOAEL</w:t>
      </w:r>
      <w:r w:rsidRPr="00721EFA">
        <w:rPr>
          <w:rFonts w:hint="eastAsia"/>
          <w:sz w:val="11"/>
          <w:szCs w:val="11"/>
        </w:rPr>
        <w:t>为</w:t>
      </w:r>
      <w:r w:rsidRPr="00721EFA">
        <w:rPr>
          <w:sz w:val="11"/>
          <w:szCs w:val="11"/>
        </w:rPr>
        <w:t>128μg/kg/</w:t>
      </w:r>
      <w:r w:rsidRPr="00721EFA">
        <w:rPr>
          <w:rFonts w:hint="eastAsia"/>
          <w:sz w:val="11"/>
          <w:szCs w:val="11"/>
        </w:rPr>
        <w:t>天；</w:t>
      </w:r>
      <w:proofErr w:type="gramStart"/>
      <w:r w:rsidRPr="00721EFA">
        <w:rPr>
          <w:rFonts w:hint="eastAsia"/>
          <w:sz w:val="11"/>
          <w:szCs w:val="11"/>
        </w:rPr>
        <w:t>兔于器官发生期</w:t>
      </w:r>
      <w:proofErr w:type="gramEnd"/>
      <w:r w:rsidRPr="00721EFA">
        <w:rPr>
          <w:rFonts w:hint="eastAsia"/>
          <w:sz w:val="11"/>
          <w:szCs w:val="11"/>
        </w:rPr>
        <w:t>经鼻腔吸入给予盐酸丙卡</w:t>
      </w:r>
      <w:proofErr w:type="gramStart"/>
      <w:r w:rsidRPr="00721EFA">
        <w:rPr>
          <w:rFonts w:hint="eastAsia"/>
          <w:sz w:val="11"/>
          <w:szCs w:val="11"/>
        </w:rPr>
        <w:t>特</w:t>
      </w:r>
      <w:proofErr w:type="gramEnd"/>
      <w:r w:rsidRPr="00721EFA">
        <w:rPr>
          <w:rFonts w:hint="eastAsia"/>
          <w:sz w:val="11"/>
          <w:szCs w:val="11"/>
        </w:rPr>
        <w:t>罗水合物</w:t>
      </w:r>
      <w:r w:rsidRPr="00721EFA">
        <w:rPr>
          <w:sz w:val="11"/>
          <w:szCs w:val="11"/>
        </w:rPr>
        <w:t>13-134μg/kg/</w:t>
      </w:r>
      <w:r w:rsidRPr="00721EFA">
        <w:rPr>
          <w:rFonts w:hint="eastAsia"/>
          <w:sz w:val="11"/>
          <w:szCs w:val="11"/>
        </w:rPr>
        <w:t>天，兔母体</w:t>
      </w:r>
      <w:r w:rsidRPr="00721EFA">
        <w:rPr>
          <w:sz w:val="11"/>
          <w:szCs w:val="11"/>
        </w:rPr>
        <w:t>NOAEL</w:t>
      </w:r>
      <w:r w:rsidRPr="00721EFA">
        <w:rPr>
          <w:rFonts w:hint="eastAsia"/>
          <w:sz w:val="11"/>
          <w:szCs w:val="11"/>
        </w:rPr>
        <w:t>为</w:t>
      </w:r>
      <w:r w:rsidRPr="00721EFA">
        <w:rPr>
          <w:sz w:val="11"/>
          <w:szCs w:val="11"/>
        </w:rPr>
        <w:t>64.9μg/kg/</w:t>
      </w:r>
      <w:r w:rsidRPr="00721EFA">
        <w:rPr>
          <w:rFonts w:hint="eastAsia"/>
          <w:sz w:val="11"/>
          <w:szCs w:val="11"/>
        </w:rPr>
        <w:t>天，</w:t>
      </w:r>
      <w:proofErr w:type="gramStart"/>
      <w:r w:rsidRPr="00721EFA">
        <w:rPr>
          <w:rFonts w:hint="eastAsia"/>
          <w:sz w:val="11"/>
          <w:szCs w:val="11"/>
        </w:rPr>
        <w:t>胎仔发育</w:t>
      </w:r>
      <w:proofErr w:type="gramEnd"/>
      <w:r w:rsidRPr="00721EFA">
        <w:rPr>
          <w:sz w:val="11"/>
          <w:szCs w:val="11"/>
        </w:rPr>
        <w:t>NOAEL</w:t>
      </w:r>
      <w:r w:rsidRPr="00721EFA">
        <w:rPr>
          <w:rFonts w:hint="eastAsia"/>
          <w:sz w:val="11"/>
          <w:szCs w:val="11"/>
        </w:rPr>
        <w:t>为</w:t>
      </w:r>
      <w:r w:rsidRPr="00721EFA">
        <w:rPr>
          <w:sz w:val="11"/>
          <w:szCs w:val="11"/>
        </w:rPr>
        <w:t>134μg/kg/</w:t>
      </w:r>
      <w:r w:rsidRPr="00721EFA">
        <w:rPr>
          <w:rFonts w:hint="eastAsia"/>
          <w:sz w:val="11"/>
          <w:szCs w:val="11"/>
        </w:rPr>
        <w:t>天。</w:t>
      </w:r>
    </w:p>
    <w:p w:rsidR="00926FEF" w:rsidRPr="00721EFA" w:rsidRDefault="00926FEF" w:rsidP="00926FEF">
      <w:pPr>
        <w:ind w:firstLineChars="200" w:firstLine="221"/>
        <w:rPr>
          <w:b/>
          <w:sz w:val="11"/>
          <w:szCs w:val="11"/>
        </w:rPr>
      </w:pPr>
      <w:r w:rsidRPr="00721EFA">
        <w:rPr>
          <w:rFonts w:hint="eastAsia"/>
          <w:b/>
          <w:sz w:val="11"/>
          <w:szCs w:val="11"/>
        </w:rPr>
        <w:t>致癌性</w:t>
      </w:r>
    </w:p>
    <w:p w:rsidR="00926FEF" w:rsidRPr="00721EFA" w:rsidRDefault="00926FEF" w:rsidP="00926FEF">
      <w:pPr>
        <w:ind w:firstLineChars="200" w:firstLine="220"/>
        <w:rPr>
          <w:sz w:val="11"/>
          <w:szCs w:val="11"/>
        </w:rPr>
      </w:pPr>
      <w:r w:rsidRPr="00721EFA">
        <w:rPr>
          <w:sz w:val="11"/>
          <w:szCs w:val="11"/>
        </w:rPr>
        <w:lastRenderedPageBreak/>
        <w:t>SD</w:t>
      </w:r>
      <w:r w:rsidRPr="00721EFA">
        <w:rPr>
          <w:rFonts w:hint="eastAsia"/>
          <w:sz w:val="11"/>
          <w:szCs w:val="11"/>
        </w:rPr>
        <w:t>大鼠</w:t>
      </w:r>
      <w:r w:rsidRPr="00721EFA">
        <w:rPr>
          <w:sz w:val="11"/>
          <w:szCs w:val="11"/>
        </w:rPr>
        <w:t>104</w:t>
      </w:r>
      <w:r w:rsidRPr="00721EFA">
        <w:rPr>
          <w:rFonts w:hint="eastAsia"/>
          <w:sz w:val="11"/>
          <w:szCs w:val="11"/>
        </w:rPr>
        <w:t>周经口给药试验中，可见卵巢</w:t>
      </w:r>
      <w:proofErr w:type="gramStart"/>
      <w:r w:rsidRPr="00721EFA">
        <w:rPr>
          <w:rFonts w:hint="eastAsia"/>
          <w:sz w:val="11"/>
          <w:szCs w:val="11"/>
        </w:rPr>
        <w:t>间膜瘤</w:t>
      </w:r>
      <w:proofErr w:type="gramEnd"/>
      <w:r w:rsidRPr="00721EFA">
        <w:rPr>
          <w:rFonts w:hint="eastAsia"/>
          <w:sz w:val="11"/>
          <w:szCs w:val="11"/>
        </w:rPr>
        <w:t>。这一肿瘤对于大</w:t>
      </w:r>
      <w:proofErr w:type="gramStart"/>
      <w:r w:rsidRPr="00721EFA">
        <w:rPr>
          <w:rFonts w:hint="eastAsia"/>
          <w:sz w:val="11"/>
          <w:szCs w:val="11"/>
        </w:rPr>
        <w:t>鼠具有</w:t>
      </w:r>
      <w:proofErr w:type="gramEnd"/>
      <w:r w:rsidRPr="00721EFA">
        <w:rPr>
          <w:rFonts w:hint="eastAsia"/>
          <w:sz w:val="11"/>
          <w:szCs w:val="11"/>
        </w:rPr>
        <w:t>特异性，各种</w:t>
      </w:r>
      <w:r w:rsidRPr="00721EFA">
        <w:rPr>
          <w:sz w:val="11"/>
          <w:szCs w:val="11"/>
        </w:rPr>
        <w:t>β-</w:t>
      </w:r>
      <w:r w:rsidRPr="00721EFA">
        <w:rPr>
          <w:rFonts w:hint="eastAsia"/>
          <w:sz w:val="11"/>
          <w:szCs w:val="11"/>
        </w:rPr>
        <w:t>兴奋药长期反复使用后，均可见肿瘤。</w:t>
      </w:r>
    </w:p>
    <w:p w:rsidR="00926FEF" w:rsidRPr="00721EFA" w:rsidRDefault="00926FEF" w:rsidP="00926FEF">
      <w:pPr>
        <w:ind w:firstLineChars="200" w:firstLine="220"/>
        <w:rPr>
          <w:sz w:val="11"/>
          <w:szCs w:val="11"/>
        </w:rPr>
      </w:pPr>
      <w:r w:rsidRPr="00721EFA">
        <w:rPr>
          <w:rFonts w:hint="eastAsia"/>
          <w:sz w:val="11"/>
          <w:szCs w:val="11"/>
        </w:rPr>
        <w:t>其它毒性</w:t>
      </w:r>
    </w:p>
    <w:p w:rsidR="00926FEF" w:rsidRPr="00721EFA" w:rsidRDefault="00926FEF" w:rsidP="00926FEF">
      <w:pPr>
        <w:ind w:firstLineChars="200" w:firstLine="220"/>
        <w:rPr>
          <w:sz w:val="11"/>
          <w:szCs w:val="11"/>
        </w:rPr>
      </w:pPr>
      <w:r w:rsidRPr="00721EFA">
        <w:rPr>
          <w:sz w:val="11"/>
          <w:szCs w:val="11"/>
        </w:rPr>
        <w:t>SD</w:t>
      </w:r>
      <w:r w:rsidRPr="00721EFA">
        <w:rPr>
          <w:rFonts w:hint="eastAsia"/>
          <w:sz w:val="11"/>
          <w:szCs w:val="11"/>
        </w:rPr>
        <w:t>大鼠经口给予盐酸丙卡</w:t>
      </w:r>
      <w:proofErr w:type="gramStart"/>
      <w:r w:rsidRPr="00721EFA">
        <w:rPr>
          <w:rFonts w:hint="eastAsia"/>
          <w:sz w:val="11"/>
          <w:szCs w:val="11"/>
        </w:rPr>
        <w:t>特</w:t>
      </w:r>
      <w:proofErr w:type="gramEnd"/>
      <w:r w:rsidRPr="00721EFA">
        <w:rPr>
          <w:rFonts w:hint="eastAsia"/>
          <w:sz w:val="11"/>
          <w:szCs w:val="11"/>
        </w:rPr>
        <w:t>罗</w:t>
      </w:r>
      <w:r w:rsidRPr="00721EFA">
        <w:rPr>
          <w:sz w:val="11"/>
          <w:szCs w:val="11"/>
        </w:rPr>
        <w:t>30-1000mg/kg/</w:t>
      </w:r>
      <w:r w:rsidRPr="00721EFA">
        <w:rPr>
          <w:rFonts w:hint="eastAsia"/>
          <w:sz w:val="11"/>
          <w:szCs w:val="11"/>
        </w:rPr>
        <w:t>天</w:t>
      </w:r>
      <w:r w:rsidRPr="00721EFA">
        <w:rPr>
          <w:sz w:val="11"/>
          <w:szCs w:val="11"/>
        </w:rPr>
        <w:t>3</w:t>
      </w:r>
      <w:r w:rsidRPr="00721EFA">
        <w:rPr>
          <w:rFonts w:hint="eastAsia"/>
          <w:sz w:val="11"/>
          <w:szCs w:val="11"/>
        </w:rPr>
        <w:t>个月，经口给予</w:t>
      </w:r>
      <w:r w:rsidRPr="00721EFA">
        <w:rPr>
          <w:sz w:val="11"/>
          <w:szCs w:val="11"/>
        </w:rPr>
        <w:t>0.1-100mg/kg/</w:t>
      </w:r>
      <w:r w:rsidRPr="00721EFA">
        <w:rPr>
          <w:rFonts w:hint="eastAsia"/>
          <w:sz w:val="11"/>
          <w:szCs w:val="11"/>
        </w:rPr>
        <w:t>天</w:t>
      </w:r>
      <w:r w:rsidRPr="00721EFA">
        <w:rPr>
          <w:sz w:val="11"/>
          <w:szCs w:val="11"/>
        </w:rPr>
        <w:t>6</w:t>
      </w:r>
      <w:r w:rsidRPr="00721EFA">
        <w:rPr>
          <w:rFonts w:hint="eastAsia"/>
          <w:sz w:val="11"/>
          <w:szCs w:val="11"/>
        </w:rPr>
        <w:t>个月，盐酸丙卡</w:t>
      </w:r>
      <w:proofErr w:type="gramStart"/>
      <w:r w:rsidRPr="00721EFA">
        <w:rPr>
          <w:rFonts w:hint="eastAsia"/>
          <w:sz w:val="11"/>
          <w:szCs w:val="11"/>
        </w:rPr>
        <w:t>特</w:t>
      </w:r>
      <w:proofErr w:type="gramEnd"/>
      <w:r w:rsidRPr="00721EFA">
        <w:rPr>
          <w:rFonts w:hint="eastAsia"/>
          <w:sz w:val="11"/>
          <w:szCs w:val="11"/>
        </w:rPr>
        <w:t>罗的最大安全量为</w:t>
      </w:r>
      <w:r w:rsidRPr="00721EFA">
        <w:rPr>
          <w:sz w:val="11"/>
          <w:szCs w:val="11"/>
        </w:rPr>
        <w:t>1mg/kg/</w:t>
      </w:r>
      <w:r w:rsidRPr="00721EFA">
        <w:rPr>
          <w:rFonts w:hint="eastAsia"/>
          <w:sz w:val="11"/>
          <w:szCs w:val="11"/>
        </w:rPr>
        <w:t>天。在</w:t>
      </w:r>
      <w:r w:rsidRPr="00721EFA">
        <w:rPr>
          <w:sz w:val="11"/>
          <w:szCs w:val="11"/>
        </w:rPr>
        <w:t>3</w:t>
      </w:r>
      <w:r w:rsidRPr="00721EFA">
        <w:rPr>
          <w:rFonts w:hint="eastAsia"/>
          <w:sz w:val="11"/>
          <w:szCs w:val="11"/>
        </w:rPr>
        <w:t>个月毒性试验</w:t>
      </w:r>
      <w:r w:rsidRPr="00721EFA">
        <w:rPr>
          <w:sz w:val="11"/>
          <w:szCs w:val="11"/>
        </w:rPr>
        <w:t>30mg/kg</w:t>
      </w:r>
      <w:r w:rsidRPr="00721EFA">
        <w:rPr>
          <w:rFonts w:hint="eastAsia"/>
          <w:sz w:val="11"/>
          <w:szCs w:val="11"/>
        </w:rPr>
        <w:t>剂量和</w:t>
      </w:r>
      <w:r w:rsidRPr="00721EFA">
        <w:rPr>
          <w:sz w:val="11"/>
          <w:szCs w:val="11"/>
        </w:rPr>
        <w:t>6</w:t>
      </w:r>
      <w:r w:rsidRPr="00721EFA">
        <w:rPr>
          <w:rFonts w:hint="eastAsia"/>
          <w:sz w:val="11"/>
          <w:szCs w:val="11"/>
        </w:rPr>
        <w:t>个月毒性试验</w:t>
      </w:r>
      <w:r w:rsidRPr="00721EFA">
        <w:rPr>
          <w:sz w:val="11"/>
          <w:szCs w:val="11"/>
        </w:rPr>
        <w:t>10mg/kg</w:t>
      </w:r>
      <w:r w:rsidRPr="00721EFA">
        <w:rPr>
          <w:rFonts w:hint="eastAsia"/>
          <w:sz w:val="11"/>
          <w:szCs w:val="11"/>
        </w:rPr>
        <w:t>以上剂量中发现心肌毒性，此心肌毒性也可见于犬试验。其它</w:t>
      </w:r>
      <w:r w:rsidRPr="00721EFA">
        <w:rPr>
          <w:sz w:val="11"/>
          <w:szCs w:val="11"/>
        </w:rPr>
        <w:t>β</w:t>
      </w:r>
      <w:r w:rsidRPr="00721EFA">
        <w:rPr>
          <w:rFonts w:hint="eastAsia"/>
          <w:sz w:val="11"/>
          <w:szCs w:val="11"/>
        </w:rPr>
        <w:t>兴奋剂的大鼠及</w:t>
      </w:r>
      <w:proofErr w:type="gramStart"/>
      <w:r w:rsidRPr="00721EFA">
        <w:rPr>
          <w:rFonts w:hint="eastAsia"/>
          <w:sz w:val="11"/>
          <w:szCs w:val="11"/>
        </w:rPr>
        <w:t>犬试验</w:t>
      </w:r>
      <w:proofErr w:type="gramEnd"/>
      <w:r w:rsidRPr="00721EFA">
        <w:rPr>
          <w:rFonts w:hint="eastAsia"/>
          <w:sz w:val="11"/>
          <w:szCs w:val="11"/>
        </w:rPr>
        <w:t>中也可见此心肌毒性。</w:t>
      </w:r>
    </w:p>
    <w:p w:rsidR="00926FEF" w:rsidRPr="00721EFA" w:rsidRDefault="00926FEF" w:rsidP="00926FEF">
      <w:pPr>
        <w:adjustRightInd w:val="0"/>
        <w:snapToGrid w:val="0"/>
        <w:rPr>
          <w:bCs/>
          <w:sz w:val="11"/>
          <w:szCs w:val="11"/>
        </w:rPr>
      </w:pPr>
      <w:r w:rsidRPr="00721EFA">
        <w:rPr>
          <w:rFonts w:hint="eastAsia"/>
          <w:bCs/>
          <w:color w:val="000000"/>
          <w:kern w:val="0"/>
          <w:sz w:val="11"/>
          <w:szCs w:val="11"/>
        </w:rPr>
        <w:t>【临床药理学】</w:t>
      </w:r>
    </w:p>
    <w:p w:rsidR="00926FEF" w:rsidRPr="00721EFA" w:rsidRDefault="00926FEF" w:rsidP="00926FEF">
      <w:pPr>
        <w:adjustRightInd w:val="0"/>
        <w:snapToGrid w:val="0"/>
        <w:rPr>
          <w:b/>
          <w:bCs/>
          <w:color w:val="000000"/>
          <w:kern w:val="0"/>
          <w:sz w:val="11"/>
          <w:szCs w:val="11"/>
        </w:rPr>
      </w:pPr>
      <w:r w:rsidRPr="00721EFA">
        <w:rPr>
          <w:rFonts w:hint="eastAsia"/>
          <w:b/>
          <w:bCs/>
          <w:color w:val="000000"/>
          <w:kern w:val="0"/>
          <w:sz w:val="11"/>
          <w:szCs w:val="11"/>
        </w:rPr>
        <w:t>药效动力学</w:t>
      </w:r>
    </w:p>
    <w:p w:rsidR="00926FEF" w:rsidRDefault="00926FEF" w:rsidP="00926FEF">
      <w:pPr>
        <w:adjustRightInd w:val="0"/>
        <w:snapToGrid w:val="0"/>
        <w:ind w:firstLineChars="200" w:firstLine="220"/>
        <w:rPr>
          <w:color w:val="000000"/>
          <w:kern w:val="0"/>
          <w:sz w:val="11"/>
          <w:szCs w:val="11"/>
        </w:rPr>
      </w:pPr>
      <w:r w:rsidRPr="00721EFA">
        <w:rPr>
          <w:rFonts w:hint="eastAsia"/>
          <w:color w:val="000000"/>
          <w:kern w:val="0"/>
          <w:sz w:val="11"/>
          <w:szCs w:val="11"/>
        </w:rPr>
        <w:t>本品可抑制因跑步机或踏车运动及吸入</w:t>
      </w:r>
      <w:proofErr w:type="gramStart"/>
      <w:r w:rsidRPr="00721EFA">
        <w:rPr>
          <w:rFonts w:hint="eastAsia"/>
          <w:color w:val="000000"/>
          <w:kern w:val="0"/>
          <w:sz w:val="11"/>
          <w:szCs w:val="11"/>
        </w:rPr>
        <w:t>乙酰甲</w:t>
      </w:r>
      <w:proofErr w:type="gramEnd"/>
      <w:r w:rsidRPr="00721EFA">
        <w:rPr>
          <w:rFonts w:hint="eastAsia"/>
          <w:color w:val="000000"/>
          <w:kern w:val="0"/>
          <w:sz w:val="11"/>
          <w:szCs w:val="11"/>
        </w:rPr>
        <w:t>胆碱诱发的支气管哮喘患者的哮喘发作。</w:t>
      </w:r>
    </w:p>
    <w:p w:rsidR="00926FEF" w:rsidRPr="00721EFA" w:rsidRDefault="00926FEF" w:rsidP="00926FEF">
      <w:pPr>
        <w:adjustRightInd w:val="0"/>
        <w:snapToGrid w:val="0"/>
        <w:rPr>
          <w:b/>
          <w:color w:val="000000"/>
          <w:kern w:val="0"/>
          <w:sz w:val="11"/>
          <w:szCs w:val="11"/>
        </w:rPr>
      </w:pPr>
      <w:r w:rsidRPr="00721EFA">
        <w:rPr>
          <w:rFonts w:hint="eastAsia"/>
          <w:b/>
          <w:bCs/>
          <w:color w:val="000000"/>
          <w:kern w:val="0"/>
          <w:sz w:val="11"/>
          <w:szCs w:val="11"/>
        </w:rPr>
        <w:t>药代动力学</w:t>
      </w:r>
    </w:p>
    <w:p w:rsidR="00926FEF" w:rsidRPr="00721EFA" w:rsidRDefault="00926FEF" w:rsidP="00926FEF">
      <w:pPr>
        <w:widowControl/>
        <w:adjustRightInd w:val="0"/>
        <w:snapToGrid w:val="0"/>
        <w:ind w:firstLineChars="200" w:firstLine="220"/>
        <w:jc w:val="left"/>
        <w:rPr>
          <w:color w:val="000000"/>
          <w:kern w:val="0"/>
          <w:sz w:val="11"/>
          <w:szCs w:val="11"/>
        </w:rPr>
      </w:pPr>
      <w:r w:rsidRPr="00721EFA">
        <w:rPr>
          <w:rFonts w:hint="eastAsia"/>
          <w:color w:val="000000"/>
          <w:kern w:val="0"/>
          <w:sz w:val="11"/>
          <w:szCs w:val="11"/>
        </w:rPr>
        <w:t>吸收、分布：健康成年男子</w:t>
      </w:r>
      <w:r w:rsidRPr="00721EFA">
        <w:rPr>
          <w:color w:val="000000"/>
          <w:kern w:val="0"/>
          <w:sz w:val="11"/>
          <w:szCs w:val="11"/>
        </w:rPr>
        <w:t>6</w:t>
      </w:r>
      <w:r w:rsidRPr="00721EFA">
        <w:rPr>
          <w:rFonts w:hint="eastAsia"/>
          <w:color w:val="000000"/>
          <w:kern w:val="0"/>
          <w:sz w:val="11"/>
          <w:szCs w:val="11"/>
        </w:rPr>
        <w:t>例中吸入</w:t>
      </w:r>
      <w:r w:rsidRPr="00721EFA">
        <w:rPr>
          <w:color w:val="000000"/>
          <w:kern w:val="0"/>
          <w:sz w:val="11"/>
          <w:szCs w:val="11"/>
        </w:rPr>
        <w:t>40μg</w:t>
      </w:r>
      <w:r w:rsidRPr="00721EFA">
        <w:rPr>
          <w:rFonts w:hint="eastAsia"/>
          <w:color w:val="000000"/>
          <w:kern w:val="0"/>
          <w:sz w:val="11"/>
          <w:szCs w:val="11"/>
        </w:rPr>
        <w:t>（以盐酸丙卡</w:t>
      </w:r>
      <w:proofErr w:type="gramStart"/>
      <w:r w:rsidRPr="00721EFA">
        <w:rPr>
          <w:rFonts w:hint="eastAsia"/>
          <w:color w:val="000000"/>
          <w:kern w:val="0"/>
          <w:sz w:val="11"/>
          <w:szCs w:val="11"/>
        </w:rPr>
        <w:t>特</w:t>
      </w:r>
      <w:proofErr w:type="gramEnd"/>
      <w:r w:rsidRPr="00721EFA">
        <w:rPr>
          <w:rFonts w:hint="eastAsia"/>
          <w:color w:val="000000"/>
          <w:kern w:val="0"/>
          <w:sz w:val="11"/>
          <w:szCs w:val="11"/>
        </w:rPr>
        <w:t>罗水合物计）时，给药</w:t>
      </w:r>
      <w:r w:rsidRPr="00721EFA">
        <w:rPr>
          <w:color w:val="000000"/>
          <w:kern w:val="0"/>
          <w:sz w:val="11"/>
          <w:szCs w:val="11"/>
        </w:rPr>
        <w:t>15</w:t>
      </w:r>
      <w:r w:rsidRPr="00721EFA">
        <w:rPr>
          <w:rFonts w:hint="eastAsia"/>
          <w:color w:val="000000"/>
          <w:kern w:val="0"/>
          <w:sz w:val="11"/>
          <w:szCs w:val="11"/>
        </w:rPr>
        <w:t>分钟血药浓度为</w:t>
      </w:r>
      <w:r w:rsidRPr="00721EFA">
        <w:rPr>
          <w:color w:val="000000"/>
          <w:kern w:val="0"/>
          <w:sz w:val="11"/>
          <w:szCs w:val="11"/>
        </w:rPr>
        <w:t>128</w:t>
      </w:r>
      <w:r w:rsidRPr="00721EFA">
        <w:rPr>
          <w:sz w:val="11"/>
          <w:szCs w:val="11"/>
        </w:rPr>
        <w:t xml:space="preserve"> </w:t>
      </w:r>
      <w:proofErr w:type="spellStart"/>
      <w:r w:rsidRPr="00721EFA">
        <w:rPr>
          <w:color w:val="000000"/>
          <w:kern w:val="0"/>
          <w:sz w:val="11"/>
          <w:szCs w:val="11"/>
        </w:rPr>
        <w:t>pg</w:t>
      </w:r>
      <w:proofErr w:type="spellEnd"/>
      <w:r w:rsidRPr="00721EFA">
        <w:rPr>
          <w:color w:val="000000"/>
          <w:kern w:val="0"/>
          <w:sz w:val="11"/>
          <w:szCs w:val="11"/>
        </w:rPr>
        <w:t>/ml</w:t>
      </w:r>
      <w:r w:rsidRPr="00721EFA">
        <w:rPr>
          <w:rFonts w:hint="eastAsia"/>
          <w:color w:val="000000"/>
          <w:kern w:val="0"/>
          <w:sz w:val="11"/>
          <w:szCs w:val="11"/>
        </w:rPr>
        <w:t>，随后降低，如图所示：</w:t>
      </w:r>
    </w:p>
    <w:p w:rsidR="00926FEF" w:rsidRPr="00721EFA" w:rsidRDefault="00926FEF" w:rsidP="00926FEF">
      <w:pPr>
        <w:widowControl/>
        <w:adjustRightInd w:val="0"/>
        <w:snapToGrid w:val="0"/>
        <w:jc w:val="center"/>
        <w:rPr>
          <w:color w:val="000000"/>
          <w:kern w:val="0"/>
          <w:sz w:val="11"/>
          <w:szCs w:val="11"/>
        </w:rPr>
      </w:pPr>
      <w:r w:rsidRPr="00721EFA">
        <w:rPr>
          <w:noProof/>
          <w:color w:val="000000"/>
          <w:kern w:val="0"/>
          <w:sz w:val="11"/>
          <w:szCs w:val="11"/>
        </w:rPr>
        <w:drawing>
          <wp:inline distT="0" distB="0" distL="0" distR="0" wp14:anchorId="3569F477" wp14:editId="3CD43ACB">
            <wp:extent cx="2203026" cy="1717008"/>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03067" cy="1717040"/>
                    </a:xfrm>
                    <a:prstGeom prst="rect">
                      <a:avLst/>
                    </a:prstGeom>
                    <a:noFill/>
                    <a:ln>
                      <a:noFill/>
                    </a:ln>
                  </pic:spPr>
                </pic:pic>
              </a:graphicData>
            </a:graphic>
          </wp:inline>
        </w:drawing>
      </w:r>
    </w:p>
    <w:p w:rsidR="00926FEF" w:rsidRPr="00721EFA" w:rsidRDefault="00926FEF" w:rsidP="00926FEF">
      <w:pPr>
        <w:widowControl/>
        <w:adjustRightInd w:val="0"/>
        <w:snapToGrid w:val="0"/>
        <w:ind w:firstLineChars="200" w:firstLine="220"/>
        <w:jc w:val="left"/>
        <w:rPr>
          <w:color w:val="000000"/>
          <w:kern w:val="0"/>
          <w:sz w:val="11"/>
          <w:szCs w:val="11"/>
        </w:rPr>
      </w:pPr>
      <w:r w:rsidRPr="00721EFA">
        <w:rPr>
          <w:rFonts w:hint="eastAsia"/>
          <w:color w:val="000000"/>
          <w:kern w:val="0"/>
          <w:sz w:val="11"/>
          <w:szCs w:val="11"/>
        </w:rPr>
        <w:t>代谢：</w:t>
      </w:r>
      <w:proofErr w:type="gramStart"/>
      <w:r w:rsidRPr="00721EFA">
        <w:rPr>
          <w:rFonts w:hint="eastAsia"/>
          <w:color w:val="000000"/>
          <w:kern w:val="0"/>
          <w:sz w:val="11"/>
          <w:szCs w:val="11"/>
        </w:rPr>
        <w:t>去异丙基丙</w:t>
      </w:r>
      <w:proofErr w:type="gramEnd"/>
      <w:r w:rsidRPr="00721EFA">
        <w:rPr>
          <w:rFonts w:hint="eastAsia"/>
          <w:color w:val="000000"/>
          <w:kern w:val="0"/>
          <w:sz w:val="11"/>
          <w:szCs w:val="11"/>
        </w:rPr>
        <w:t>卡</w:t>
      </w:r>
      <w:proofErr w:type="gramStart"/>
      <w:r w:rsidRPr="00721EFA">
        <w:rPr>
          <w:rFonts w:hint="eastAsia"/>
          <w:color w:val="000000"/>
          <w:kern w:val="0"/>
          <w:sz w:val="11"/>
          <w:szCs w:val="11"/>
        </w:rPr>
        <w:t>特</w:t>
      </w:r>
      <w:proofErr w:type="gramEnd"/>
      <w:r w:rsidRPr="00721EFA">
        <w:rPr>
          <w:rFonts w:hint="eastAsia"/>
          <w:color w:val="000000"/>
          <w:kern w:val="0"/>
          <w:sz w:val="11"/>
          <w:szCs w:val="11"/>
        </w:rPr>
        <w:t>罗的生成主要受</w:t>
      </w:r>
      <w:r w:rsidRPr="00721EFA">
        <w:rPr>
          <w:color w:val="000000"/>
          <w:kern w:val="0"/>
          <w:sz w:val="11"/>
          <w:szCs w:val="11"/>
        </w:rPr>
        <w:t>CYP3A4</w:t>
      </w:r>
      <w:r w:rsidRPr="00721EFA">
        <w:rPr>
          <w:rFonts w:hint="eastAsia"/>
          <w:color w:val="000000"/>
          <w:kern w:val="0"/>
          <w:sz w:val="11"/>
          <w:szCs w:val="11"/>
        </w:rPr>
        <w:t>影响（体外）。在人体的主要代谢途径为通过生成葡萄糖醛酸结合物。</w:t>
      </w:r>
    </w:p>
    <w:p w:rsidR="00926FEF" w:rsidRPr="00721EFA" w:rsidRDefault="00926FEF" w:rsidP="00926FEF">
      <w:pPr>
        <w:widowControl/>
        <w:adjustRightInd w:val="0"/>
        <w:snapToGrid w:val="0"/>
        <w:ind w:firstLineChars="200" w:firstLine="220"/>
        <w:jc w:val="left"/>
        <w:rPr>
          <w:color w:val="000000"/>
          <w:kern w:val="0"/>
          <w:sz w:val="11"/>
          <w:szCs w:val="11"/>
        </w:rPr>
      </w:pPr>
      <w:r w:rsidRPr="00721EFA">
        <w:rPr>
          <w:rFonts w:hint="eastAsia"/>
          <w:color w:val="000000"/>
          <w:kern w:val="0"/>
          <w:sz w:val="11"/>
          <w:szCs w:val="11"/>
        </w:rPr>
        <w:t>排泄：给药后</w:t>
      </w:r>
      <w:r w:rsidRPr="00721EFA">
        <w:rPr>
          <w:color w:val="000000"/>
          <w:kern w:val="0"/>
          <w:sz w:val="11"/>
          <w:szCs w:val="11"/>
        </w:rPr>
        <w:t>24</w:t>
      </w:r>
      <w:r w:rsidRPr="00721EFA">
        <w:rPr>
          <w:rFonts w:hint="eastAsia"/>
          <w:color w:val="000000"/>
          <w:kern w:val="0"/>
          <w:sz w:val="11"/>
          <w:szCs w:val="11"/>
        </w:rPr>
        <w:t>小时累计</w:t>
      </w:r>
      <w:proofErr w:type="gramStart"/>
      <w:r w:rsidRPr="00721EFA">
        <w:rPr>
          <w:rFonts w:hint="eastAsia"/>
          <w:color w:val="000000"/>
          <w:kern w:val="0"/>
          <w:sz w:val="11"/>
          <w:szCs w:val="11"/>
        </w:rPr>
        <w:t>尿液中丙卡特</w:t>
      </w:r>
      <w:proofErr w:type="gramEnd"/>
      <w:r w:rsidRPr="00721EFA">
        <w:rPr>
          <w:rFonts w:hint="eastAsia"/>
          <w:color w:val="000000"/>
          <w:kern w:val="0"/>
          <w:sz w:val="11"/>
          <w:szCs w:val="11"/>
        </w:rPr>
        <w:t>罗排泄率为用药量的</w:t>
      </w:r>
      <w:r w:rsidRPr="00721EFA">
        <w:rPr>
          <w:color w:val="000000"/>
          <w:kern w:val="0"/>
          <w:sz w:val="11"/>
          <w:szCs w:val="11"/>
        </w:rPr>
        <w:t>14.36%</w:t>
      </w:r>
      <w:r w:rsidRPr="00721EFA">
        <w:rPr>
          <w:rFonts w:hint="eastAsia"/>
          <w:color w:val="000000"/>
          <w:kern w:val="0"/>
          <w:sz w:val="11"/>
          <w:szCs w:val="11"/>
        </w:rPr>
        <w:t>。</w:t>
      </w:r>
    </w:p>
    <w:p w:rsidR="00926FEF" w:rsidRPr="00721EFA" w:rsidRDefault="00926FEF" w:rsidP="00926FEF">
      <w:pPr>
        <w:adjustRightInd w:val="0"/>
        <w:snapToGrid w:val="0"/>
        <w:rPr>
          <w:b/>
          <w:color w:val="000000"/>
          <w:kern w:val="0"/>
          <w:sz w:val="11"/>
          <w:szCs w:val="11"/>
        </w:rPr>
      </w:pPr>
      <w:r w:rsidRPr="00721EFA">
        <w:rPr>
          <w:rFonts w:hint="eastAsia"/>
          <w:b/>
          <w:color w:val="000000"/>
          <w:kern w:val="0"/>
          <w:sz w:val="11"/>
          <w:szCs w:val="11"/>
        </w:rPr>
        <w:t>遗传药理学</w:t>
      </w:r>
    </w:p>
    <w:p w:rsidR="00926FEF" w:rsidRPr="00721EFA" w:rsidRDefault="00926FEF" w:rsidP="00926FEF">
      <w:pPr>
        <w:adjustRightInd w:val="0"/>
        <w:snapToGrid w:val="0"/>
        <w:ind w:firstLineChars="200" w:firstLine="220"/>
        <w:rPr>
          <w:sz w:val="11"/>
          <w:szCs w:val="11"/>
        </w:rPr>
      </w:pPr>
      <w:r w:rsidRPr="00721EFA">
        <w:rPr>
          <w:rFonts w:hint="eastAsia"/>
          <w:color w:val="000000"/>
          <w:kern w:val="0"/>
          <w:sz w:val="11"/>
          <w:szCs w:val="11"/>
        </w:rPr>
        <w:t>尚缺乏该部分信息。</w:t>
      </w:r>
    </w:p>
    <w:p w:rsidR="00926FEF" w:rsidRPr="00721EFA" w:rsidRDefault="00926FEF" w:rsidP="00926FEF">
      <w:pPr>
        <w:adjustRightInd w:val="0"/>
        <w:snapToGrid w:val="0"/>
        <w:rPr>
          <w:sz w:val="11"/>
          <w:szCs w:val="11"/>
        </w:rPr>
      </w:pPr>
      <w:r w:rsidRPr="00721EFA">
        <w:rPr>
          <w:rFonts w:hint="eastAsia"/>
          <w:sz w:val="11"/>
          <w:szCs w:val="11"/>
        </w:rPr>
        <w:t>【贮藏】</w:t>
      </w:r>
    </w:p>
    <w:p w:rsidR="00926FEF" w:rsidRPr="00721EFA" w:rsidRDefault="00926FEF" w:rsidP="00926FEF">
      <w:pPr>
        <w:adjustRightInd w:val="0"/>
        <w:snapToGrid w:val="0"/>
        <w:ind w:firstLineChars="200" w:firstLine="220"/>
        <w:rPr>
          <w:kern w:val="0"/>
          <w:sz w:val="11"/>
          <w:szCs w:val="11"/>
        </w:rPr>
      </w:pPr>
      <w:r w:rsidRPr="00721EFA">
        <w:rPr>
          <w:rFonts w:hint="eastAsia"/>
          <w:kern w:val="0"/>
          <w:sz w:val="11"/>
          <w:szCs w:val="11"/>
        </w:rPr>
        <w:t>遮光，密闭，不超过</w:t>
      </w:r>
      <w:r w:rsidRPr="00721EFA">
        <w:rPr>
          <w:kern w:val="0"/>
          <w:sz w:val="11"/>
          <w:szCs w:val="11"/>
        </w:rPr>
        <w:t>25</w:t>
      </w:r>
      <w:r w:rsidRPr="00721EFA">
        <w:rPr>
          <w:rFonts w:hint="eastAsia"/>
          <w:kern w:val="0"/>
          <w:sz w:val="11"/>
          <w:szCs w:val="11"/>
        </w:rPr>
        <w:t>℃保存。</w:t>
      </w:r>
    </w:p>
    <w:p w:rsidR="00926FEF" w:rsidRPr="00721EFA" w:rsidRDefault="00926FEF" w:rsidP="00926FEF">
      <w:pPr>
        <w:adjustRightInd w:val="0"/>
        <w:snapToGrid w:val="0"/>
        <w:rPr>
          <w:sz w:val="11"/>
          <w:szCs w:val="11"/>
        </w:rPr>
      </w:pPr>
      <w:r w:rsidRPr="00721EFA">
        <w:rPr>
          <w:rFonts w:hint="eastAsia"/>
          <w:sz w:val="11"/>
          <w:szCs w:val="11"/>
        </w:rPr>
        <w:t>【包装】</w:t>
      </w:r>
    </w:p>
    <w:p w:rsidR="00926FEF" w:rsidRPr="00721EFA" w:rsidRDefault="00926FEF" w:rsidP="00926FEF">
      <w:pPr>
        <w:adjustRightInd w:val="0"/>
        <w:snapToGrid w:val="0"/>
        <w:ind w:firstLineChars="200" w:firstLine="220"/>
        <w:rPr>
          <w:kern w:val="0"/>
          <w:sz w:val="11"/>
          <w:szCs w:val="11"/>
        </w:rPr>
      </w:pPr>
      <w:r w:rsidRPr="00721EFA">
        <w:rPr>
          <w:rFonts w:hint="eastAsia"/>
          <w:kern w:val="0"/>
          <w:sz w:val="11"/>
          <w:szCs w:val="11"/>
        </w:rPr>
        <w:t>内包装为低密度聚乙烯安瓿，密封于聚酯</w:t>
      </w:r>
      <w:r w:rsidRPr="00721EFA">
        <w:rPr>
          <w:kern w:val="0"/>
          <w:sz w:val="11"/>
          <w:szCs w:val="11"/>
        </w:rPr>
        <w:t>/</w:t>
      </w:r>
      <w:r w:rsidRPr="00721EFA">
        <w:rPr>
          <w:rFonts w:hint="eastAsia"/>
          <w:kern w:val="0"/>
          <w:sz w:val="11"/>
          <w:szCs w:val="11"/>
        </w:rPr>
        <w:t>铝</w:t>
      </w:r>
      <w:r w:rsidRPr="00721EFA">
        <w:rPr>
          <w:kern w:val="0"/>
          <w:sz w:val="11"/>
          <w:szCs w:val="11"/>
        </w:rPr>
        <w:t>/</w:t>
      </w:r>
      <w:r w:rsidRPr="00721EFA">
        <w:rPr>
          <w:rFonts w:hint="eastAsia"/>
          <w:kern w:val="0"/>
          <w:sz w:val="11"/>
          <w:szCs w:val="11"/>
        </w:rPr>
        <w:t>聚乙烯药用复合袋。</w:t>
      </w:r>
      <w:r w:rsidRPr="00721EFA">
        <w:rPr>
          <w:kern w:val="0"/>
          <w:sz w:val="11"/>
          <w:szCs w:val="11"/>
        </w:rPr>
        <w:t>5</w:t>
      </w:r>
      <w:r w:rsidRPr="00721EFA">
        <w:rPr>
          <w:rFonts w:hint="eastAsia"/>
          <w:kern w:val="0"/>
          <w:sz w:val="11"/>
          <w:szCs w:val="11"/>
        </w:rPr>
        <w:t>支</w:t>
      </w:r>
      <w:r w:rsidRPr="00721EFA">
        <w:rPr>
          <w:kern w:val="0"/>
          <w:sz w:val="11"/>
          <w:szCs w:val="11"/>
        </w:rPr>
        <w:t>/</w:t>
      </w:r>
      <w:r w:rsidRPr="00721EFA">
        <w:rPr>
          <w:rFonts w:hint="eastAsia"/>
          <w:kern w:val="0"/>
          <w:sz w:val="11"/>
          <w:szCs w:val="11"/>
        </w:rPr>
        <w:t>袋，</w:t>
      </w:r>
      <w:r w:rsidRPr="00721EFA">
        <w:rPr>
          <w:kern w:val="0"/>
          <w:sz w:val="11"/>
          <w:szCs w:val="11"/>
        </w:rPr>
        <w:t>2</w:t>
      </w:r>
      <w:r w:rsidRPr="00721EFA">
        <w:rPr>
          <w:rFonts w:hint="eastAsia"/>
          <w:kern w:val="0"/>
          <w:sz w:val="11"/>
          <w:szCs w:val="11"/>
        </w:rPr>
        <w:t>袋</w:t>
      </w:r>
      <w:r w:rsidRPr="00721EFA">
        <w:rPr>
          <w:kern w:val="0"/>
          <w:sz w:val="11"/>
          <w:szCs w:val="11"/>
        </w:rPr>
        <w:t>/</w:t>
      </w:r>
      <w:r w:rsidRPr="00721EFA">
        <w:rPr>
          <w:rFonts w:hint="eastAsia"/>
          <w:kern w:val="0"/>
          <w:sz w:val="11"/>
          <w:szCs w:val="11"/>
        </w:rPr>
        <w:t>盒。</w:t>
      </w:r>
    </w:p>
    <w:p w:rsidR="00926FEF" w:rsidRPr="00721EFA" w:rsidRDefault="00926FEF" w:rsidP="00926FEF">
      <w:pPr>
        <w:adjustRightInd w:val="0"/>
        <w:snapToGrid w:val="0"/>
        <w:rPr>
          <w:sz w:val="11"/>
          <w:szCs w:val="11"/>
        </w:rPr>
      </w:pPr>
      <w:r w:rsidRPr="00721EFA">
        <w:rPr>
          <w:rFonts w:hint="eastAsia"/>
          <w:sz w:val="11"/>
          <w:szCs w:val="11"/>
        </w:rPr>
        <w:t>【有效期】</w:t>
      </w:r>
    </w:p>
    <w:p w:rsidR="00926FEF" w:rsidRPr="00721EFA" w:rsidRDefault="00926FEF" w:rsidP="00926FEF">
      <w:pPr>
        <w:widowControl/>
        <w:adjustRightInd w:val="0"/>
        <w:snapToGrid w:val="0"/>
        <w:ind w:firstLineChars="200" w:firstLine="220"/>
        <w:jc w:val="left"/>
        <w:rPr>
          <w:kern w:val="0"/>
          <w:sz w:val="11"/>
          <w:szCs w:val="11"/>
        </w:rPr>
      </w:pPr>
      <w:r w:rsidRPr="00721EFA">
        <w:rPr>
          <w:kern w:val="0"/>
          <w:sz w:val="11"/>
          <w:szCs w:val="11"/>
        </w:rPr>
        <w:t>1</w:t>
      </w:r>
      <w:r w:rsidR="00851D57">
        <w:rPr>
          <w:rFonts w:hint="eastAsia"/>
          <w:kern w:val="0"/>
          <w:sz w:val="11"/>
          <w:szCs w:val="11"/>
        </w:rPr>
        <w:t>8</w:t>
      </w:r>
      <w:r w:rsidRPr="00721EFA">
        <w:rPr>
          <w:rFonts w:hint="eastAsia"/>
          <w:kern w:val="0"/>
          <w:sz w:val="11"/>
          <w:szCs w:val="11"/>
        </w:rPr>
        <w:t>个月</w:t>
      </w:r>
    </w:p>
    <w:p w:rsidR="00926FEF" w:rsidRPr="00721EFA" w:rsidRDefault="00926FEF" w:rsidP="00926FEF">
      <w:pPr>
        <w:widowControl/>
        <w:adjustRightInd w:val="0"/>
        <w:snapToGrid w:val="0"/>
        <w:ind w:firstLineChars="200" w:firstLine="220"/>
        <w:jc w:val="left"/>
        <w:rPr>
          <w:kern w:val="0"/>
          <w:sz w:val="11"/>
          <w:szCs w:val="11"/>
        </w:rPr>
      </w:pPr>
      <w:r w:rsidRPr="00721EFA">
        <w:rPr>
          <w:rFonts w:hint="eastAsia"/>
          <w:kern w:val="0"/>
          <w:sz w:val="11"/>
          <w:szCs w:val="11"/>
        </w:rPr>
        <w:t>本品开启铝箔袋后取出的样品应立即使用，剩下的样品应仍然置于铝箔袋中避光保存。开启铝箔袋后样品的使用期限为</w:t>
      </w:r>
      <w:r w:rsidRPr="00721EFA">
        <w:rPr>
          <w:kern w:val="0"/>
          <w:sz w:val="11"/>
          <w:szCs w:val="11"/>
        </w:rPr>
        <w:t>1</w:t>
      </w:r>
      <w:r w:rsidRPr="00721EFA">
        <w:rPr>
          <w:rFonts w:hint="eastAsia"/>
          <w:kern w:val="0"/>
          <w:sz w:val="11"/>
          <w:szCs w:val="11"/>
        </w:rPr>
        <w:t>个月，并且不得超出本品药品有效期。</w:t>
      </w:r>
    </w:p>
    <w:p w:rsidR="00926FEF" w:rsidRPr="00721EFA" w:rsidRDefault="00926FEF" w:rsidP="00926FEF">
      <w:pPr>
        <w:adjustRightInd w:val="0"/>
        <w:snapToGrid w:val="0"/>
        <w:rPr>
          <w:sz w:val="11"/>
          <w:szCs w:val="11"/>
        </w:rPr>
      </w:pPr>
      <w:r w:rsidRPr="00721EFA">
        <w:rPr>
          <w:rFonts w:hint="eastAsia"/>
          <w:sz w:val="11"/>
          <w:szCs w:val="11"/>
        </w:rPr>
        <w:t>【执行标准】</w:t>
      </w:r>
      <w:bookmarkStart w:id="2" w:name="_GoBack"/>
      <w:bookmarkEnd w:id="2"/>
    </w:p>
    <w:p w:rsidR="00926FEF" w:rsidRPr="00721EFA" w:rsidRDefault="00926FEF" w:rsidP="00926FEF">
      <w:pPr>
        <w:adjustRightInd w:val="0"/>
        <w:snapToGrid w:val="0"/>
        <w:ind w:firstLineChars="200" w:firstLine="220"/>
        <w:rPr>
          <w:sz w:val="11"/>
          <w:szCs w:val="11"/>
        </w:rPr>
      </w:pPr>
      <w:r w:rsidRPr="00721EFA">
        <w:rPr>
          <w:sz w:val="11"/>
          <w:szCs w:val="11"/>
        </w:rPr>
        <w:t>YBH16182024</w:t>
      </w:r>
    </w:p>
    <w:p w:rsidR="00926FEF" w:rsidRPr="00721EFA" w:rsidRDefault="00926FEF" w:rsidP="00926FEF">
      <w:pPr>
        <w:adjustRightInd w:val="0"/>
        <w:snapToGrid w:val="0"/>
        <w:rPr>
          <w:sz w:val="11"/>
          <w:szCs w:val="11"/>
        </w:rPr>
      </w:pPr>
      <w:r w:rsidRPr="00721EFA">
        <w:rPr>
          <w:rFonts w:hint="eastAsia"/>
          <w:sz w:val="11"/>
          <w:szCs w:val="11"/>
        </w:rPr>
        <w:t>【批准文号】</w:t>
      </w:r>
    </w:p>
    <w:p w:rsidR="00125743" w:rsidRPr="00125743" w:rsidRDefault="00125743" w:rsidP="00125743">
      <w:pPr>
        <w:adjustRightInd w:val="0"/>
        <w:snapToGrid w:val="0"/>
        <w:rPr>
          <w:sz w:val="11"/>
          <w:szCs w:val="11"/>
        </w:rPr>
      </w:pPr>
      <w:r w:rsidRPr="00125743">
        <w:rPr>
          <w:rFonts w:hint="eastAsia"/>
          <w:sz w:val="11"/>
          <w:szCs w:val="11"/>
        </w:rPr>
        <w:t>（</w:t>
      </w:r>
      <w:r w:rsidRPr="00125743">
        <w:rPr>
          <w:sz w:val="11"/>
          <w:szCs w:val="11"/>
        </w:rPr>
        <w:t>1</w:t>
      </w:r>
      <w:r w:rsidRPr="00125743">
        <w:rPr>
          <w:rFonts w:hint="eastAsia"/>
          <w:sz w:val="11"/>
          <w:szCs w:val="11"/>
        </w:rPr>
        <w:t>）</w:t>
      </w:r>
      <w:r w:rsidRPr="00125743">
        <w:rPr>
          <w:sz w:val="11"/>
          <w:szCs w:val="11"/>
        </w:rPr>
        <w:t>0.3ml:30μg (</w:t>
      </w:r>
      <w:r w:rsidRPr="00125743">
        <w:rPr>
          <w:rFonts w:hint="eastAsia"/>
          <w:sz w:val="11"/>
          <w:szCs w:val="11"/>
        </w:rPr>
        <w:t>按</w:t>
      </w:r>
      <w:r w:rsidRPr="00125743">
        <w:rPr>
          <w:sz w:val="11"/>
          <w:szCs w:val="11"/>
        </w:rPr>
        <w:t>C</w:t>
      </w:r>
      <w:r w:rsidRPr="00125743">
        <w:rPr>
          <w:rFonts w:ascii="Cambria Math" w:hAnsi="Cambria Math" w:cs="Cambria Math"/>
          <w:sz w:val="11"/>
          <w:szCs w:val="11"/>
        </w:rPr>
        <w:t>₁₆</w:t>
      </w:r>
      <w:r w:rsidRPr="00125743">
        <w:rPr>
          <w:sz w:val="11"/>
          <w:szCs w:val="11"/>
        </w:rPr>
        <w:t>H</w:t>
      </w:r>
      <w:r w:rsidRPr="00125743">
        <w:rPr>
          <w:rFonts w:ascii="Cambria Math" w:hAnsi="Cambria Math" w:cs="Cambria Math"/>
          <w:sz w:val="11"/>
          <w:szCs w:val="11"/>
        </w:rPr>
        <w:t>₂₂</w:t>
      </w:r>
      <w:r w:rsidRPr="00125743">
        <w:rPr>
          <w:sz w:val="11"/>
          <w:szCs w:val="11"/>
        </w:rPr>
        <w:t>N</w:t>
      </w:r>
      <w:r w:rsidRPr="00125743">
        <w:rPr>
          <w:rFonts w:ascii="Cambria Math" w:hAnsi="Cambria Math" w:cs="Cambria Math"/>
          <w:sz w:val="11"/>
          <w:szCs w:val="11"/>
        </w:rPr>
        <w:t>₂</w:t>
      </w:r>
      <w:r w:rsidRPr="00125743">
        <w:rPr>
          <w:sz w:val="11"/>
          <w:szCs w:val="11"/>
        </w:rPr>
        <w:t>O</w:t>
      </w:r>
      <w:r w:rsidRPr="00125743">
        <w:rPr>
          <w:rFonts w:ascii="Cambria Math" w:hAnsi="Cambria Math" w:cs="Cambria Math"/>
          <w:sz w:val="11"/>
          <w:szCs w:val="11"/>
        </w:rPr>
        <w:t>₃</w:t>
      </w:r>
      <w:r w:rsidRPr="00125743">
        <w:rPr>
          <w:sz w:val="11"/>
          <w:szCs w:val="11"/>
        </w:rPr>
        <w:t>·HCl·½H</w:t>
      </w:r>
      <w:r w:rsidRPr="00125743">
        <w:rPr>
          <w:rFonts w:ascii="Cambria Math" w:hAnsi="Cambria Math" w:cs="Cambria Math"/>
          <w:sz w:val="11"/>
          <w:szCs w:val="11"/>
        </w:rPr>
        <w:t>₂</w:t>
      </w:r>
      <w:r w:rsidRPr="00125743">
        <w:rPr>
          <w:sz w:val="11"/>
          <w:szCs w:val="11"/>
        </w:rPr>
        <w:t>O</w:t>
      </w:r>
      <w:r w:rsidRPr="00125743">
        <w:rPr>
          <w:rFonts w:hint="eastAsia"/>
          <w:sz w:val="11"/>
          <w:szCs w:val="11"/>
        </w:rPr>
        <w:t>计</w:t>
      </w:r>
      <w:r w:rsidRPr="00125743">
        <w:rPr>
          <w:sz w:val="11"/>
          <w:szCs w:val="11"/>
        </w:rPr>
        <w:t>)</w:t>
      </w:r>
      <w:r w:rsidRPr="00125743">
        <w:rPr>
          <w:rFonts w:hint="eastAsia"/>
          <w:sz w:val="11"/>
          <w:szCs w:val="11"/>
        </w:rPr>
        <w:t>：国药准字</w:t>
      </w:r>
      <w:r w:rsidRPr="00125743">
        <w:rPr>
          <w:sz w:val="11"/>
          <w:szCs w:val="11"/>
        </w:rPr>
        <w:t>H20244541</w:t>
      </w:r>
    </w:p>
    <w:p w:rsidR="00926FEF" w:rsidRPr="00721EFA" w:rsidRDefault="00125743" w:rsidP="00125743">
      <w:pPr>
        <w:adjustRightInd w:val="0"/>
        <w:snapToGrid w:val="0"/>
        <w:rPr>
          <w:sz w:val="11"/>
          <w:szCs w:val="11"/>
        </w:rPr>
      </w:pPr>
      <w:r w:rsidRPr="00125743">
        <w:rPr>
          <w:rFonts w:hint="eastAsia"/>
          <w:sz w:val="11"/>
          <w:szCs w:val="11"/>
        </w:rPr>
        <w:t>（</w:t>
      </w:r>
      <w:r w:rsidRPr="00125743">
        <w:rPr>
          <w:sz w:val="11"/>
          <w:szCs w:val="11"/>
        </w:rPr>
        <w:t>2</w:t>
      </w:r>
      <w:r w:rsidRPr="00125743">
        <w:rPr>
          <w:rFonts w:hint="eastAsia"/>
          <w:sz w:val="11"/>
          <w:szCs w:val="11"/>
        </w:rPr>
        <w:t>）</w:t>
      </w:r>
      <w:r w:rsidRPr="00125743">
        <w:rPr>
          <w:sz w:val="11"/>
          <w:szCs w:val="11"/>
        </w:rPr>
        <w:t>0.5ml:50μg (</w:t>
      </w:r>
      <w:r w:rsidRPr="00125743">
        <w:rPr>
          <w:rFonts w:hint="eastAsia"/>
          <w:sz w:val="11"/>
          <w:szCs w:val="11"/>
        </w:rPr>
        <w:t>按</w:t>
      </w:r>
      <w:r w:rsidRPr="00125743">
        <w:rPr>
          <w:sz w:val="11"/>
          <w:szCs w:val="11"/>
        </w:rPr>
        <w:t>C</w:t>
      </w:r>
      <w:r w:rsidRPr="00125743">
        <w:rPr>
          <w:rFonts w:ascii="Cambria Math" w:hAnsi="Cambria Math" w:cs="Cambria Math"/>
          <w:sz w:val="11"/>
          <w:szCs w:val="11"/>
        </w:rPr>
        <w:t>₁₆</w:t>
      </w:r>
      <w:r w:rsidRPr="00125743">
        <w:rPr>
          <w:sz w:val="11"/>
          <w:szCs w:val="11"/>
        </w:rPr>
        <w:t>H</w:t>
      </w:r>
      <w:r w:rsidRPr="00125743">
        <w:rPr>
          <w:rFonts w:ascii="Cambria Math" w:hAnsi="Cambria Math" w:cs="Cambria Math"/>
          <w:sz w:val="11"/>
          <w:szCs w:val="11"/>
        </w:rPr>
        <w:t>₂₂</w:t>
      </w:r>
      <w:r w:rsidRPr="00125743">
        <w:rPr>
          <w:sz w:val="11"/>
          <w:szCs w:val="11"/>
        </w:rPr>
        <w:t>N</w:t>
      </w:r>
      <w:r w:rsidRPr="00125743">
        <w:rPr>
          <w:rFonts w:ascii="Cambria Math" w:hAnsi="Cambria Math" w:cs="Cambria Math"/>
          <w:sz w:val="11"/>
          <w:szCs w:val="11"/>
        </w:rPr>
        <w:t>₂</w:t>
      </w:r>
      <w:r w:rsidRPr="00125743">
        <w:rPr>
          <w:sz w:val="11"/>
          <w:szCs w:val="11"/>
        </w:rPr>
        <w:t>O</w:t>
      </w:r>
      <w:r w:rsidRPr="00125743">
        <w:rPr>
          <w:rFonts w:ascii="Cambria Math" w:hAnsi="Cambria Math" w:cs="Cambria Math"/>
          <w:sz w:val="11"/>
          <w:szCs w:val="11"/>
        </w:rPr>
        <w:t>₃</w:t>
      </w:r>
      <w:r w:rsidRPr="00125743">
        <w:rPr>
          <w:sz w:val="11"/>
          <w:szCs w:val="11"/>
        </w:rPr>
        <w:t>·HCl·½H</w:t>
      </w:r>
      <w:r w:rsidRPr="00125743">
        <w:rPr>
          <w:rFonts w:ascii="Cambria Math" w:hAnsi="Cambria Math" w:cs="Cambria Math"/>
          <w:sz w:val="11"/>
          <w:szCs w:val="11"/>
        </w:rPr>
        <w:t>₂</w:t>
      </w:r>
      <w:r w:rsidRPr="00125743">
        <w:rPr>
          <w:sz w:val="11"/>
          <w:szCs w:val="11"/>
        </w:rPr>
        <w:t>O</w:t>
      </w:r>
      <w:r w:rsidRPr="00125743">
        <w:rPr>
          <w:rFonts w:hint="eastAsia"/>
          <w:sz w:val="11"/>
          <w:szCs w:val="11"/>
        </w:rPr>
        <w:t>计</w:t>
      </w:r>
      <w:r w:rsidRPr="00125743">
        <w:rPr>
          <w:sz w:val="11"/>
          <w:szCs w:val="11"/>
        </w:rPr>
        <w:t>)</w:t>
      </w:r>
      <w:r w:rsidRPr="00125743">
        <w:rPr>
          <w:rFonts w:hint="eastAsia"/>
          <w:sz w:val="11"/>
          <w:szCs w:val="11"/>
        </w:rPr>
        <w:t>：国药准字</w:t>
      </w:r>
      <w:r w:rsidRPr="00125743">
        <w:rPr>
          <w:sz w:val="11"/>
          <w:szCs w:val="11"/>
        </w:rPr>
        <w:t>H20244567</w:t>
      </w:r>
    </w:p>
    <w:p w:rsidR="00926FEF" w:rsidRPr="00721EFA" w:rsidRDefault="00926FEF" w:rsidP="00926FEF">
      <w:pPr>
        <w:adjustRightInd w:val="0"/>
        <w:snapToGrid w:val="0"/>
        <w:rPr>
          <w:sz w:val="11"/>
          <w:szCs w:val="11"/>
        </w:rPr>
      </w:pPr>
      <w:r w:rsidRPr="00721EFA">
        <w:rPr>
          <w:rFonts w:hint="eastAsia"/>
          <w:sz w:val="11"/>
          <w:szCs w:val="11"/>
        </w:rPr>
        <w:t>【上市许可持有人】</w:t>
      </w:r>
    </w:p>
    <w:p w:rsidR="00926FEF" w:rsidRPr="00721EFA" w:rsidRDefault="00926FEF" w:rsidP="00926FEF">
      <w:pPr>
        <w:adjustRightInd w:val="0"/>
        <w:snapToGrid w:val="0"/>
        <w:ind w:firstLineChars="200" w:firstLine="220"/>
        <w:rPr>
          <w:bCs/>
          <w:sz w:val="11"/>
          <w:szCs w:val="11"/>
        </w:rPr>
      </w:pPr>
      <w:r w:rsidRPr="00721EFA">
        <w:rPr>
          <w:rFonts w:hint="eastAsia"/>
          <w:sz w:val="11"/>
          <w:szCs w:val="11"/>
        </w:rPr>
        <w:t>名</w:t>
      </w:r>
      <w:r w:rsidRPr="00721EFA">
        <w:rPr>
          <w:sz w:val="11"/>
          <w:szCs w:val="11"/>
        </w:rPr>
        <w:t xml:space="preserve">    </w:t>
      </w:r>
      <w:r w:rsidRPr="00721EFA">
        <w:rPr>
          <w:rFonts w:hint="eastAsia"/>
          <w:sz w:val="11"/>
          <w:szCs w:val="11"/>
        </w:rPr>
        <w:t>称：浙江高跖医药科技股份有限公司</w:t>
      </w:r>
      <w:r w:rsidRPr="00721EFA">
        <w:rPr>
          <w:bCs/>
          <w:sz w:val="11"/>
          <w:szCs w:val="11"/>
        </w:rPr>
        <w:t xml:space="preserve"> </w:t>
      </w:r>
    </w:p>
    <w:p w:rsidR="00926FEF" w:rsidRPr="00721EFA" w:rsidRDefault="00926FEF" w:rsidP="00926FEF">
      <w:pPr>
        <w:adjustRightInd w:val="0"/>
        <w:snapToGrid w:val="0"/>
        <w:ind w:firstLineChars="200" w:firstLine="220"/>
        <w:rPr>
          <w:sz w:val="11"/>
          <w:szCs w:val="11"/>
        </w:rPr>
      </w:pPr>
      <w:r w:rsidRPr="00721EFA">
        <w:rPr>
          <w:rFonts w:hint="eastAsia"/>
          <w:sz w:val="11"/>
          <w:szCs w:val="11"/>
        </w:rPr>
        <w:t>注册地址：浙江省杭州市</w:t>
      </w:r>
      <w:proofErr w:type="gramStart"/>
      <w:r w:rsidRPr="00721EFA">
        <w:rPr>
          <w:rFonts w:hint="eastAsia"/>
          <w:sz w:val="11"/>
          <w:szCs w:val="11"/>
        </w:rPr>
        <w:t>钱塘区</w:t>
      </w:r>
      <w:proofErr w:type="gramEnd"/>
      <w:r w:rsidRPr="00721EFA">
        <w:rPr>
          <w:rFonts w:hint="eastAsia"/>
          <w:sz w:val="11"/>
          <w:szCs w:val="11"/>
        </w:rPr>
        <w:t>下沙街道银海</w:t>
      </w:r>
      <w:proofErr w:type="gramStart"/>
      <w:r w:rsidRPr="00721EFA">
        <w:rPr>
          <w:rFonts w:hint="eastAsia"/>
          <w:sz w:val="11"/>
          <w:szCs w:val="11"/>
        </w:rPr>
        <w:t>科创中心</w:t>
      </w:r>
      <w:proofErr w:type="gramEnd"/>
      <w:r w:rsidRPr="00721EFA">
        <w:rPr>
          <w:sz w:val="11"/>
          <w:szCs w:val="11"/>
        </w:rPr>
        <w:t>20</w:t>
      </w:r>
      <w:r w:rsidRPr="00721EFA">
        <w:rPr>
          <w:rFonts w:hint="eastAsia"/>
          <w:sz w:val="11"/>
          <w:szCs w:val="11"/>
        </w:rPr>
        <w:t>幢</w:t>
      </w:r>
      <w:r w:rsidRPr="00721EFA">
        <w:rPr>
          <w:sz w:val="11"/>
          <w:szCs w:val="11"/>
        </w:rPr>
        <w:t>101</w:t>
      </w:r>
      <w:r w:rsidRPr="00721EFA">
        <w:rPr>
          <w:rFonts w:hint="eastAsia"/>
          <w:sz w:val="11"/>
          <w:szCs w:val="11"/>
        </w:rPr>
        <w:t>室</w:t>
      </w:r>
    </w:p>
    <w:p w:rsidR="00926FEF" w:rsidRPr="00721EFA" w:rsidRDefault="00926FEF" w:rsidP="00926FEF">
      <w:pPr>
        <w:adjustRightInd w:val="0"/>
        <w:snapToGrid w:val="0"/>
        <w:ind w:firstLineChars="200" w:firstLine="220"/>
        <w:rPr>
          <w:sz w:val="11"/>
          <w:szCs w:val="11"/>
        </w:rPr>
      </w:pPr>
      <w:r w:rsidRPr="00721EFA">
        <w:rPr>
          <w:rFonts w:hint="eastAsia"/>
          <w:sz w:val="11"/>
          <w:szCs w:val="11"/>
        </w:rPr>
        <w:t>邮政编码：</w:t>
      </w:r>
      <w:r w:rsidRPr="00721EFA">
        <w:rPr>
          <w:sz w:val="11"/>
          <w:szCs w:val="11"/>
        </w:rPr>
        <w:t>310018</w:t>
      </w:r>
    </w:p>
    <w:p w:rsidR="00926FEF" w:rsidRPr="00721EFA" w:rsidRDefault="00926FEF" w:rsidP="00926FEF">
      <w:pPr>
        <w:adjustRightInd w:val="0"/>
        <w:snapToGrid w:val="0"/>
        <w:ind w:firstLineChars="200" w:firstLine="220"/>
        <w:rPr>
          <w:sz w:val="11"/>
          <w:szCs w:val="11"/>
        </w:rPr>
      </w:pPr>
      <w:r w:rsidRPr="00721EFA">
        <w:rPr>
          <w:rFonts w:hint="eastAsia"/>
          <w:sz w:val="11"/>
          <w:szCs w:val="11"/>
        </w:rPr>
        <w:t>电话号码：</w:t>
      </w:r>
      <w:r w:rsidRPr="00721EFA">
        <w:rPr>
          <w:sz w:val="11"/>
          <w:szCs w:val="11"/>
        </w:rPr>
        <w:t>0571-56520518</w:t>
      </w:r>
    </w:p>
    <w:p w:rsidR="00926FEF" w:rsidRPr="00721EFA" w:rsidRDefault="00926FEF" w:rsidP="00926FEF">
      <w:pPr>
        <w:adjustRightInd w:val="0"/>
        <w:snapToGrid w:val="0"/>
        <w:ind w:firstLineChars="200" w:firstLine="220"/>
        <w:rPr>
          <w:sz w:val="11"/>
          <w:szCs w:val="11"/>
        </w:rPr>
      </w:pPr>
      <w:r w:rsidRPr="00721EFA">
        <w:rPr>
          <w:rFonts w:hint="eastAsia"/>
          <w:sz w:val="11"/>
          <w:szCs w:val="11"/>
        </w:rPr>
        <w:t>网址：</w:t>
      </w:r>
      <w:r w:rsidRPr="00721EFA">
        <w:rPr>
          <w:sz w:val="11"/>
          <w:szCs w:val="11"/>
        </w:rPr>
        <w:t>https://www.gaozhipharm.com/</w:t>
      </w:r>
    </w:p>
    <w:p w:rsidR="00926FEF" w:rsidRPr="00721EFA" w:rsidRDefault="00926FEF" w:rsidP="00926FEF">
      <w:pPr>
        <w:adjustRightInd w:val="0"/>
        <w:snapToGrid w:val="0"/>
        <w:rPr>
          <w:sz w:val="11"/>
          <w:szCs w:val="11"/>
        </w:rPr>
      </w:pPr>
      <w:bookmarkStart w:id="3" w:name="_Hlk93494560"/>
      <w:r w:rsidRPr="00721EFA">
        <w:rPr>
          <w:rFonts w:hint="eastAsia"/>
          <w:sz w:val="11"/>
          <w:szCs w:val="11"/>
        </w:rPr>
        <w:t>【生产企业】</w:t>
      </w:r>
      <w:bookmarkEnd w:id="3"/>
    </w:p>
    <w:p w:rsidR="00926FEF" w:rsidRPr="00721EFA" w:rsidRDefault="00926FEF" w:rsidP="00926FEF">
      <w:pPr>
        <w:adjustRightInd w:val="0"/>
        <w:snapToGrid w:val="0"/>
        <w:ind w:firstLineChars="200" w:firstLine="220"/>
        <w:rPr>
          <w:bCs/>
          <w:sz w:val="11"/>
          <w:szCs w:val="11"/>
        </w:rPr>
      </w:pPr>
      <w:r w:rsidRPr="00721EFA">
        <w:rPr>
          <w:rFonts w:hint="eastAsia"/>
          <w:bCs/>
          <w:sz w:val="11"/>
          <w:szCs w:val="11"/>
        </w:rPr>
        <w:t>企业名称：浙江赛默制药有限公司</w:t>
      </w:r>
    </w:p>
    <w:p w:rsidR="00926FEF" w:rsidRPr="00721EFA" w:rsidRDefault="00926FEF" w:rsidP="00926FEF">
      <w:pPr>
        <w:adjustRightInd w:val="0"/>
        <w:snapToGrid w:val="0"/>
        <w:ind w:firstLineChars="200" w:firstLine="220"/>
        <w:rPr>
          <w:bCs/>
          <w:sz w:val="11"/>
          <w:szCs w:val="11"/>
        </w:rPr>
      </w:pPr>
      <w:r w:rsidRPr="00721EFA">
        <w:rPr>
          <w:rFonts w:hint="eastAsia"/>
          <w:bCs/>
          <w:sz w:val="11"/>
          <w:szCs w:val="11"/>
        </w:rPr>
        <w:t>生产地址：浙江省金华市</w:t>
      </w:r>
      <w:proofErr w:type="gramStart"/>
      <w:r w:rsidRPr="00721EFA">
        <w:rPr>
          <w:rFonts w:hint="eastAsia"/>
          <w:bCs/>
          <w:sz w:val="11"/>
          <w:szCs w:val="11"/>
        </w:rPr>
        <w:t>婺</w:t>
      </w:r>
      <w:proofErr w:type="gramEnd"/>
      <w:r w:rsidRPr="00721EFA">
        <w:rPr>
          <w:rFonts w:hint="eastAsia"/>
          <w:bCs/>
          <w:sz w:val="11"/>
          <w:szCs w:val="11"/>
        </w:rPr>
        <w:t>城区汤溪镇永湖街</w:t>
      </w:r>
      <w:r w:rsidRPr="00721EFA">
        <w:rPr>
          <w:bCs/>
          <w:sz w:val="11"/>
          <w:szCs w:val="11"/>
        </w:rPr>
        <w:t>788</w:t>
      </w:r>
      <w:r w:rsidRPr="00721EFA">
        <w:rPr>
          <w:rFonts w:hint="eastAsia"/>
          <w:bCs/>
          <w:sz w:val="11"/>
          <w:szCs w:val="11"/>
        </w:rPr>
        <w:t>号</w:t>
      </w:r>
    </w:p>
    <w:p w:rsidR="00926FEF" w:rsidRPr="00721EFA" w:rsidRDefault="00926FEF" w:rsidP="00926FEF">
      <w:pPr>
        <w:adjustRightInd w:val="0"/>
        <w:snapToGrid w:val="0"/>
        <w:ind w:firstLineChars="200" w:firstLine="220"/>
        <w:rPr>
          <w:bCs/>
          <w:sz w:val="11"/>
          <w:szCs w:val="11"/>
        </w:rPr>
      </w:pPr>
      <w:r w:rsidRPr="00721EFA">
        <w:rPr>
          <w:rFonts w:hint="eastAsia"/>
          <w:bCs/>
          <w:sz w:val="11"/>
          <w:szCs w:val="11"/>
        </w:rPr>
        <w:t>邮政编码：</w:t>
      </w:r>
      <w:r w:rsidRPr="00721EFA">
        <w:rPr>
          <w:bCs/>
          <w:sz w:val="11"/>
          <w:szCs w:val="11"/>
        </w:rPr>
        <w:t>321075</w:t>
      </w:r>
    </w:p>
    <w:p w:rsidR="00926FEF" w:rsidRPr="00721EFA" w:rsidRDefault="00926FEF" w:rsidP="00926FEF">
      <w:pPr>
        <w:adjustRightInd w:val="0"/>
        <w:snapToGrid w:val="0"/>
        <w:ind w:firstLineChars="200" w:firstLine="220"/>
        <w:rPr>
          <w:color w:val="000000"/>
          <w:sz w:val="11"/>
          <w:szCs w:val="11"/>
        </w:rPr>
      </w:pPr>
      <w:r w:rsidRPr="00721EFA">
        <w:rPr>
          <w:rFonts w:hint="eastAsia"/>
          <w:bCs/>
          <w:sz w:val="11"/>
          <w:szCs w:val="11"/>
        </w:rPr>
        <w:t>电话号码：</w:t>
      </w:r>
      <w:r w:rsidRPr="00721EFA">
        <w:rPr>
          <w:bCs/>
          <w:sz w:val="11"/>
          <w:szCs w:val="11"/>
        </w:rPr>
        <w:t>0579-88970118</w:t>
      </w:r>
    </w:p>
    <w:p w:rsidR="004B0C96" w:rsidRPr="00926FEF" w:rsidRDefault="004B0C96" w:rsidP="004B0C96">
      <w:pPr>
        <w:widowControl/>
        <w:adjustRightInd w:val="0"/>
        <w:snapToGrid w:val="0"/>
        <w:spacing w:afterLines="50" w:after="120" w:line="276" w:lineRule="auto"/>
        <w:jc w:val="center"/>
        <w:rPr>
          <w:color w:val="000000"/>
          <w:sz w:val="11"/>
          <w:szCs w:val="11"/>
        </w:rPr>
      </w:pPr>
    </w:p>
    <w:sectPr w:rsidR="004B0C96" w:rsidRPr="00926FEF" w:rsidSect="00926FEF">
      <w:type w:val="continuous"/>
      <w:pgSz w:w="7938" w:h="11907"/>
      <w:pgMar w:top="567" w:right="454" w:bottom="567" w:left="454" w:header="851" w:footer="992" w:gutter="0"/>
      <w:cols w:num="2" w:space="24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83A" w:rsidRDefault="0036783A" w:rsidP="001408E5">
      <w:r>
        <w:separator/>
      </w:r>
    </w:p>
  </w:endnote>
  <w:endnote w:type="continuationSeparator" w:id="0">
    <w:p w:rsidR="0036783A" w:rsidRDefault="0036783A" w:rsidP="0014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83A" w:rsidRDefault="0036783A" w:rsidP="001408E5">
      <w:r>
        <w:separator/>
      </w:r>
    </w:p>
  </w:footnote>
  <w:footnote w:type="continuationSeparator" w:id="0">
    <w:p w:rsidR="0036783A" w:rsidRDefault="0036783A" w:rsidP="00140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F5E95"/>
    <w:multiLevelType w:val="singleLevel"/>
    <w:tmpl w:val="8FEF5E95"/>
    <w:lvl w:ilvl="0">
      <w:start w:val="1"/>
      <w:numFmt w:val="decimal"/>
      <w:suff w:val="space"/>
      <w:lvlText w:val="%1."/>
      <w:lvlJc w:val="left"/>
      <w:pPr>
        <w:ind w:left="0" w:firstLine="0"/>
      </w:pPr>
    </w:lvl>
  </w:abstractNum>
  <w:abstractNum w:abstractNumId="1">
    <w:nsid w:val="912D7509"/>
    <w:multiLevelType w:val="singleLevel"/>
    <w:tmpl w:val="912D7509"/>
    <w:lvl w:ilvl="0">
      <w:start w:val="1"/>
      <w:numFmt w:val="decimal"/>
      <w:suff w:val="space"/>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1B"/>
    <w:rsid w:val="00033BAE"/>
    <w:rsid w:val="00125743"/>
    <w:rsid w:val="00140566"/>
    <w:rsid w:val="001408E5"/>
    <w:rsid w:val="00164369"/>
    <w:rsid w:val="0023482B"/>
    <w:rsid w:val="00297E14"/>
    <w:rsid w:val="002B2ABC"/>
    <w:rsid w:val="002B7CE5"/>
    <w:rsid w:val="0036783A"/>
    <w:rsid w:val="004B0C96"/>
    <w:rsid w:val="004D4F6C"/>
    <w:rsid w:val="00537042"/>
    <w:rsid w:val="006669BE"/>
    <w:rsid w:val="00721EFA"/>
    <w:rsid w:val="007352F3"/>
    <w:rsid w:val="00811142"/>
    <w:rsid w:val="00851D57"/>
    <w:rsid w:val="00926FEF"/>
    <w:rsid w:val="009330F0"/>
    <w:rsid w:val="009523AC"/>
    <w:rsid w:val="009760D0"/>
    <w:rsid w:val="00A622EA"/>
    <w:rsid w:val="00CE341B"/>
    <w:rsid w:val="00EC4164"/>
    <w:rsid w:val="00EC49CB"/>
    <w:rsid w:val="00F301EF"/>
    <w:rsid w:val="00FD7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164"/>
    <w:pPr>
      <w:widowControl w:val="0"/>
      <w:jc w:val="both"/>
    </w:pPr>
    <w:rPr>
      <w:rFonts w:ascii="Times New Roman"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22EA"/>
    <w:rPr>
      <w:sz w:val="18"/>
      <w:szCs w:val="18"/>
    </w:rPr>
  </w:style>
  <w:style w:type="character" w:customStyle="1" w:styleId="Char">
    <w:name w:val="批注框文本 Char"/>
    <w:basedOn w:val="a0"/>
    <w:link w:val="a3"/>
    <w:uiPriority w:val="99"/>
    <w:semiHidden/>
    <w:rsid w:val="00A622EA"/>
    <w:rPr>
      <w:rFonts w:ascii="Times New Roman" w:eastAsia="宋体" w:hAnsi="Times New Roman" w:cs="Times New Roman"/>
      <w:sz w:val="18"/>
      <w:szCs w:val="18"/>
    </w:rPr>
  </w:style>
  <w:style w:type="paragraph" w:styleId="a4">
    <w:name w:val="header"/>
    <w:basedOn w:val="a"/>
    <w:link w:val="Char0"/>
    <w:uiPriority w:val="99"/>
    <w:unhideWhenUsed/>
    <w:rsid w:val="001408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408E5"/>
    <w:rPr>
      <w:rFonts w:ascii="Times New Roman" w:eastAsia="宋体" w:hAnsi="Times New Roman" w:cs="Times New Roman"/>
      <w:sz w:val="18"/>
      <w:szCs w:val="18"/>
    </w:rPr>
  </w:style>
  <w:style w:type="paragraph" w:styleId="a5">
    <w:name w:val="footer"/>
    <w:basedOn w:val="a"/>
    <w:link w:val="Char1"/>
    <w:uiPriority w:val="99"/>
    <w:unhideWhenUsed/>
    <w:rsid w:val="001408E5"/>
    <w:pPr>
      <w:tabs>
        <w:tab w:val="center" w:pos="4153"/>
        <w:tab w:val="right" w:pos="8306"/>
      </w:tabs>
      <w:snapToGrid w:val="0"/>
      <w:jc w:val="left"/>
    </w:pPr>
    <w:rPr>
      <w:sz w:val="18"/>
      <w:szCs w:val="18"/>
    </w:rPr>
  </w:style>
  <w:style w:type="character" w:customStyle="1" w:styleId="Char1">
    <w:name w:val="页脚 Char"/>
    <w:basedOn w:val="a0"/>
    <w:link w:val="a5"/>
    <w:uiPriority w:val="99"/>
    <w:rsid w:val="001408E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164"/>
    <w:pPr>
      <w:widowControl w:val="0"/>
      <w:jc w:val="both"/>
    </w:pPr>
    <w:rPr>
      <w:rFonts w:ascii="Times New Roman"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22EA"/>
    <w:rPr>
      <w:sz w:val="18"/>
      <w:szCs w:val="18"/>
    </w:rPr>
  </w:style>
  <w:style w:type="character" w:customStyle="1" w:styleId="Char">
    <w:name w:val="批注框文本 Char"/>
    <w:basedOn w:val="a0"/>
    <w:link w:val="a3"/>
    <w:uiPriority w:val="99"/>
    <w:semiHidden/>
    <w:rsid w:val="00A622EA"/>
    <w:rPr>
      <w:rFonts w:ascii="Times New Roman" w:eastAsia="宋体" w:hAnsi="Times New Roman" w:cs="Times New Roman"/>
      <w:sz w:val="18"/>
      <w:szCs w:val="18"/>
    </w:rPr>
  </w:style>
  <w:style w:type="paragraph" w:styleId="a4">
    <w:name w:val="header"/>
    <w:basedOn w:val="a"/>
    <w:link w:val="Char0"/>
    <w:uiPriority w:val="99"/>
    <w:unhideWhenUsed/>
    <w:rsid w:val="001408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408E5"/>
    <w:rPr>
      <w:rFonts w:ascii="Times New Roman" w:eastAsia="宋体" w:hAnsi="Times New Roman" w:cs="Times New Roman"/>
      <w:sz w:val="18"/>
      <w:szCs w:val="18"/>
    </w:rPr>
  </w:style>
  <w:style w:type="paragraph" w:styleId="a5">
    <w:name w:val="footer"/>
    <w:basedOn w:val="a"/>
    <w:link w:val="Char1"/>
    <w:uiPriority w:val="99"/>
    <w:unhideWhenUsed/>
    <w:rsid w:val="001408E5"/>
    <w:pPr>
      <w:tabs>
        <w:tab w:val="center" w:pos="4153"/>
        <w:tab w:val="right" w:pos="8306"/>
      </w:tabs>
      <w:snapToGrid w:val="0"/>
      <w:jc w:val="left"/>
    </w:pPr>
    <w:rPr>
      <w:sz w:val="18"/>
      <w:szCs w:val="18"/>
    </w:rPr>
  </w:style>
  <w:style w:type="character" w:customStyle="1" w:styleId="Char1">
    <w:name w:val="页脚 Char"/>
    <w:basedOn w:val="a0"/>
    <w:link w:val="a5"/>
    <w:uiPriority w:val="99"/>
    <w:rsid w:val="001408E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598</Words>
  <Characters>3409</Characters>
  <Application>Microsoft Office Word</Application>
  <DocSecurity>0</DocSecurity>
  <Lines>28</Lines>
  <Paragraphs>7</Paragraphs>
  <ScaleCrop>false</ScaleCrop>
  <Company>SysCeo.com</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17</cp:revision>
  <dcterms:created xsi:type="dcterms:W3CDTF">2024-08-06T09:08:00Z</dcterms:created>
  <dcterms:modified xsi:type="dcterms:W3CDTF">2024-08-20T02:54:00Z</dcterms:modified>
</cp:coreProperties>
</file>